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2"/>
        <w:gridCol w:w="283"/>
        <w:gridCol w:w="6863"/>
      </w:tblGrid>
      <w:tr w:rsidR="00875257" w:rsidRPr="00343B45" w14:paraId="1F139BE4" w14:textId="77777777" w:rsidTr="00875257">
        <w:tc>
          <w:tcPr>
            <w:tcW w:w="6812" w:type="dxa"/>
          </w:tcPr>
          <w:p w14:paraId="37F1B2E4" w14:textId="004074AA" w:rsidR="00875257" w:rsidRPr="00013109" w:rsidRDefault="00875257" w:rsidP="00F02C9E">
            <w:pPr>
              <w:autoSpaceDE w:val="0"/>
              <w:autoSpaceDN w:val="0"/>
              <w:adjustRightInd w:val="0"/>
              <w:spacing w:after="0" w:line="240" w:lineRule="auto"/>
              <w:textAlignment w:val="center"/>
              <w:rPr>
                <w:b/>
                <w:color w:val="404040" w:themeColor="text1" w:themeTint="BF"/>
                <w:sz w:val="42"/>
                <w:szCs w:val="42"/>
              </w:rPr>
            </w:pPr>
            <w:r w:rsidRPr="00013109">
              <w:rPr>
                <w:b/>
                <w:color w:val="404040" w:themeColor="text1" w:themeTint="BF"/>
                <w:sz w:val="42"/>
                <w:szCs w:val="42"/>
              </w:rPr>
              <w:t xml:space="preserve">Eàrr-ràdh </w:t>
            </w:r>
            <w:r>
              <w:rPr>
                <w:b/>
                <w:color w:val="404040" w:themeColor="text1" w:themeTint="BF"/>
                <w:sz w:val="42"/>
                <w:szCs w:val="42"/>
              </w:rPr>
              <w:t>3</w:t>
            </w:r>
            <w:r w:rsidR="00681168">
              <w:rPr>
                <w:b/>
                <w:color w:val="404040" w:themeColor="text1" w:themeTint="BF"/>
                <w:sz w:val="42"/>
                <w:szCs w:val="42"/>
                <w:lang w:val="gd-GB"/>
              </w:rPr>
              <w:t>2</w:t>
            </w:r>
            <w:r>
              <w:rPr>
                <w:b/>
                <w:color w:val="404040" w:themeColor="text1" w:themeTint="BF"/>
                <w:sz w:val="42"/>
                <w:szCs w:val="42"/>
              </w:rPr>
              <w:t>A</w:t>
            </w:r>
          </w:p>
          <w:p w14:paraId="4E689AE3" w14:textId="77777777" w:rsidR="00875257" w:rsidRPr="00343B45" w:rsidRDefault="00875257" w:rsidP="00F02C9E">
            <w:pPr>
              <w:spacing w:after="0" w:line="240" w:lineRule="auto"/>
              <w:rPr>
                <w:rFonts w:eastAsia="Times New Roman"/>
                <w:sz w:val="24"/>
                <w:szCs w:val="24"/>
              </w:rPr>
            </w:pPr>
          </w:p>
        </w:tc>
        <w:tc>
          <w:tcPr>
            <w:tcW w:w="283" w:type="dxa"/>
          </w:tcPr>
          <w:p w14:paraId="1E0AC9F0" w14:textId="77777777" w:rsidR="00875257" w:rsidRPr="00343B45" w:rsidRDefault="00875257" w:rsidP="00F02C9E">
            <w:pPr>
              <w:spacing w:after="0" w:line="240" w:lineRule="auto"/>
              <w:rPr>
                <w:rFonts w:eastAsia="Times New Roman"/>
                <w:sz w:val="24"/>
                <w:szCs w:val="24"/>
              </w:rPr>
            </w:pPr>
          </w:p>
        </w:tc>
        <w:tc>
          <w:tcPr>
            <w:tcW w:w="6863" w:type="dxa"/>
          </w:tcPr>
          <w:p w14:paraId="1EF1BD01" w14:textId="73C2206C" w:rsidR="00875257" w:rsidRPr="00013109" w:rsidRDefault="00875257" w:rsidP="00F02C9E">
            <w:pPr>
              <w:autoSpaceDE w:val="0"/>
              <w:autoSpaceDN w:val="0"/>
              <w:adjustRightInd w:val="0"/>
              <w:spacing w:after="0" w:line="240" w:lineRule="auto"/>
              <w:textAlignment w:val="center"/>
              <w:rPr>
                <w:color w:val="404040" w:themeColor="text1" w:themeTint="BF"/>
                <w:sz w:val="42"/>
                <w:szCs w:val="42"/>
              </w:rPr>
            </w:pPr>
            <w:r w:rsidRPr="00013109">
              <w:rPr>
                <w:color w:val="404040" w:themeColor="text1" w:themeTint="BF"/>
                <w:sz w:val="42"/>
                <w:szCs w:val="42"/>
              </w:rPr>
              <w:t xml:space="preserve">Appendix </w:t>
            </w:r>
            <w:r>
              <w:rPr>
                <w:color w:val="404040" w:themeColor="text1" w:themeTint="BF"/>
                <w:sz w:val="42"/>
                <w:szCs w:val="42"/>
              </w:rPr>
              <w:t>3</w:t>
            </w:r>
            <w:r w:rsidR="00681168">
              <w:rPr>
                <w:color w:val="404040" w:themeColor="text1" w:themeTint="BF"/>
                <w:sz w:val="42"/>
                <w:szCs w:val="42"/>
                <w:lang w:val="gd-GB"/>
              </w:rPr>
              <w:t>2</w:t>
            </w:r>
            <w:bookmarkStart w:id="0" w:name="_GoBack"/>
            <w:bookmarkEnd w:id="0"/>
            <w:r>
              <w:rPr>
                <w:color w:val="404040" w:themeColor="text1" w:themeTint="BF"/>
                <w:sz w:val="42"/>
                <w:szCs w:val="42"/>
              </w:rPr>
              <w:t>A</w:t>
            </w:r>
          </w:p>
          <w:p w14:paraId="3AEC8769" w14:textId="77777777" w:rsidR="00875257" w:rsidRPr="00343B45" w:rsidRDefault="00875257" w:rsidP="00F02C9E">
            <w:pPr>
              <w:spacing w:after="0" w:line="240" w:lineRule="auto"/>
              <w:rPr>
                <w:rFonts w:eastAsia="Times New Roman"/>
                <w:sz w:val="24"/>
                <w:szCs w:val="24"/>
              </w:rPr>
            </w:pPr>
          </w:p>
        </w:tc>
      </w:tr>
      <w:tr w:rsidR="00875257" w:rsidRPr="002E0C2E" w14:paraId="38DF48AA" w14:textId="77777777" w:rsidTr="00875257">
        <w:tc>
          <w:tcPr>
            <w:tcW w:w="6812" w:type="dxa"/>
          </w:tcPr>
          <w:p w14:paraId="7767DE2A" w14:textId="296B44B6" w:rsidR="00875257" w:rsidRPr="00343B45" w:rsidRDefault="00875257" w:rsidP="00875257">
            <w:pPr>
              <w:autoSpaceDE w:val="0"/>
              <w:autoSpaceDN w:val="0"/>
              <w:adjustRightInd w:val="0"/>
              <w:spacing w:after="0" w:line="240" w:lineRule="auto"/>
              <w:textAlignment w:val="center"/>
              <w:rPr>
                <w:rFonts w:eastAsia="Times New Roman"/>
                <w:sz w:val="24"/>
                <w:szCs w:val="24"/>
              </w:rPr>
            </w:pPr>
            <w:r w:rsidRPr="002E0C2E">
              <w:rPr>
                <w:rFonts w:asciiTheme="minorHAnsi" w:eastAsia="Times New Roman" w:hAnsiTheme="minorHAnsi" w:cs="Arial"/>
                <w:b/>
                <w:bCs/>
                <w:sz w:val="32"/>
                <w:szCs w:val="32"/>
              </w:rPr>
              <w:t>A’ Dèanamh Sgrùdadh a thaobh Dàta</w:t>
            </w:r>
          </w:p>
        </w:tc>
        <w:tc>
          <w:tcPr>
            <w:tcW w:w="283" w:type="dxa"/>
          </w:tcPr>
          <w:p w14:paraId="66C2F2BB" w14:textId="77777777" w:rsidR="00875257" w:rsidRPr="00343B45" w:rsidRDefault="00875257" w:rsidP="00F02C9E">
            <w:pPr>
              <w:spacing w:after="0" w:line="240" w:lineRule="auto"/>
              <w:rPr>
                <w:rFonts w:eastAsia="Times New Roman"/>
                <w:sz w:val="24"/>
                <w:szCs w:val="24"/>
              </w:rPr>
            </w:pPr>
          </w:p>
        </w:tc>
        <w:tc>
          <w:tcPr>
            <w:tcW w:w="6863" w:type="dxa"/>
          </w:tcPr>
          <w:p w14:paraId="5FE6EB57" w14:textId="77777777" w:rsidR="00875257" w:rsidRPr="002E0C2E" w:rsidRDefault="00875257" w:rsidP="00F02C9E">
            <w:pPr>
              <w:spacing w:after="0" w:line="240" w:lineRule="auto"/>
              <w:rPr>
                <w:rFonts w:eastAsia="Times New Roman"/>
                <w:sz w:val="32"/>
                <w:szCs w:val="32"/>
              </w:rPr>
            </w:pPr>
            <w:r w:rsidRPr="002E0C2E">
              <w:rPr>
                <w:rFonts w:asciiTheme="minorHAnsi" w:eastAsia="Times New Roman" w:hAnsiTheme="minorHAnsi" w:cs="Arial"/>
                <w:sz w:val="32"/>
                <w:szCs w:val="32"/>
              </w:rPr>
              <w:t xml:space="preserve">Carrying out a Data Audit </w:t>
            </w:r>
          </w:p>
        </w:tc>
      </w:tr>
      <w:tr w:rsidR="00875257" w:rsidRPr="00343B45" w14:paraId="46F7C30D" w14:textId="77777777" w:rsidTr="00875257">
        <w:trPr>
          <w:trHeight w:val="7092"/>
        </w:trPr>
        <w:tc>
          <w:tcPr>
            <w:tcW w:w="6812" w:type="dxa"/>
          </w:tcPr>
          <w:p w14:paraId="68F3765A" w14:textId="77777777" w:rsidR="00875257" w:rsidRPr="00C600A7" w:rsidRDefault="00875257" w:rsidP="00F02C9E">
            <w:pPr>
              <w:spacing w:after="0" w:line="240" w:lineRule="auto"/>
              <w:ind w:right="60"/>
              <w:jc w:val="both"/>
              <w:rPr>
                <w:rFonts w:asciiTheme="minorHAnsi" w:eastAsia="Cambria" w:hAnsiTheme="minorHAnsi" w:cstheme="minorHAnsi"/>
                <w:sz w:val="24"/>
                <w:szCs w:val="24"/>
              </w:rPr>
            </w:pPr>
            <w:r w:rsidRPr="00C600A7">
              <w:rPr>
                <w:rFonts w:asciiTheme="minorHAnsi" w:eastAsia="Cambria" w:hAnsiTheme="minorHAnsi" w:cstheme="minorHAnsi"/>
                <w:sz w:val="24"/>
                <w:szCs w:val="24"/>
              </w:rPr>
              <w:t>Seo dhuibh ceist no dhà a chuidicheas sibh leis an sgrùdadh agaibh:</w:t>
            </w:r>
          </w:p>
          <w:p w14:paraId="0C2698A9" w14:textId="77777777" w:rsidR="00875257" w:rsidRDefault="00875257" w:rsidP="00875257">
            <w:pPr>
              <w:pStyle w:val="ListParagraph"/>
              <w:numPr>
                <w:ilvl w:val="0"/>
                <w:numId w:val="37"/>
              </w:numPr>
              <w:spacing w:after="0" w:line="240" w:lineRule="auto"/>
              <w:rPr>
                <w:rFonts w:asciiTheme="minorHAnsi" w:eastAsia="Cambria" w:hAnsiTheme="minorHAnsi" w:cstheme="minorHAnsi"/>
                <w:sz w:val="24"/>
                <w:szCs w:val="24"/>
              </w:rPr>
            </w:pPr>
            <w:r w:rsidRPr="003A542C">
              <w:rPr>
                <w:rFonts w:asciiTheme="minorHAnsi" w:eastAsia="Cambria" w:hAnsiTheme="minorHAnsi" w:cstheme="minorHAnsi"/>
                <w:sz w:val="24"/>
                <w:szCs w:val="24"/>
              </w:rPr>
              <w:t>Dè an seòrsa dàta a thathar a’ cruinneachadh is a’ stòradh, càite agus carson</w:t>
            </w:r>
            <w:r>
              <w:rPr>
                <w:rFonts w:asciiTheme="minorHAnsi" w:eastAsia="Cambria" w:hAnsiTheme="minorHAnsi" w:cstheme="minorHAnsi"/>
                <w:sz w:val="24"/>
                <w:szCs w:val="24"/>
              </w:rPr>
              <w:t>?</w:t>
            </w:r>
          </w:p>
          <w:p w14:paraId="0D7BE1C8" w14:textId="77777777" w:rsidR="00875257" w:rsidRPr="003A542C" w:rsidRDefault="00875257" w:rsidP="00875257">
            <w:pPr>
              <w:pStyle w:val="ListParagraph"/>
              <w:numPr>
                <w:ilvl w:val="0"/>
                <w:numId w:val="37"/>
              </w:numPr>
              <w:spacing w:after="0" w:line="240" w:lineRule="auto"/>
              <w:rPr>
                <w:rFonts w:asciiTheme="minorHAnsi" w:eastAsia="Cambria" w:hAnsiTheme="minorHAnsi" w:cstheme="minorHAnsi"/>
                <w:sz w:val="24"/>
                <w:szCs w:val="24"/>
              </w:rPr>
            </w:pPr>
            <w:r w:rsidRPr="003A542C">
              <w:rPr>
                <w:rFonts w:asciiTheme="minorHAnsi" w:eastAsia="Cambria" w:hAnsiTheme="minorHAnsi" w:cstheme="minorHAnsi"/>
                <w:sz w:val="24"/>
                <w:szCs w:val="24"/>
              </w:rPr>
              <w:t>Dè na buidhnean/luchd-obrach a dh’fhaodadh a bhith a’ stòradh an dàta aca fhèin?</w:t>
            </w:r>
          </w:p>
          <w:p w14:paraId="3AD6DF60" w14:textId="77777777" w:rsidR="00875257" w:rsidRDefault="00875257" w:rsidP="00875257">
            <w:pPr>
              <w:pStyle w:val="ListParagraph"/>
              <w:numPr>
                <w:ilvl w:val="0"/>
                <w:numId w:val="37"/>
              </w:numPr>
              <w:spacing w:after="0" w:line="240" w:lineRule="auto"/>
              <w:rPr>
                <w:rFonts w:eastAsia="Times New Roman"/>
                <w:sz w:val="24"/>
                <w:szCs w:val="24"/>
              </w:rPr>
            </w:pPr>
            <w:r w:rsidRPr="003A542C">
              <w:rPr>
                <w:rFonts w:eastAsia="Times New Roman"/>
                <w:sz w:val="24"/>
                <w:szCs w:val="24"/>
              </w:rPr>
              <w:t>Ciamar a thèid an dàta a chleachdadh (no a chur gu feum) taobh a-staigh agus taobh a-muigh na buidhne?</w:t>
            </w:r>
          </w:p>
          <w:p w14:paraId="353EC1CD" w14:textId="77777777" w:rsidR="00875257" w:rsidRDefault="00875257" w:rsidP="00875257">
            <w:pPr>
              <w:pStyle w:val="ListParagraph"/>
              <w:numPr>
                <w:ilvl w:val="0"/>
                <w:numId w:val="37"/>
              </w:numPr>
              <w:spacing w:after="0" w:line="240" w:lineRule="auto"/>
              <w:rPr>
                <w:rFonts w:eastAsia="Times New Roman"/>
                <w:sz w:val="24"/>
                <w:szCs w:val="24"/>
              </w:rPr>
            </w:pPr>
            <w:r w:rsidRPr="003A542C">
              <w:rPr>
                <w:rFonts w:eastAsia="Times New Roman"/>
                <w:sz w:val="24"/>
                <w:szCs w:val="24"/>
              </w:rPr>
              <w:t>Dè cho fad ’s a thèid an dàta a chumail?</w:t>
            </w:r>
          </w:p>
          <w:p w14:paraId="10A0E12A" w14:textId="77777777" w:rsidR="00875257" w:rsidRPr="003A542C" w:rsidRDefault="00875257" w:rsidP="00875257">
            <w:pPr>
              <w:pStyle w:val="ListParagraph"/>
              <w:numPr>
                <w:ilvl w:val="0"/>
                <w:numId w:val="37"/>
              </w:numPr>
              <w:spacing w:after="0" w:line="240" w:lineRule="auto"/>
              <w:rPr>
                <w:rFonts w:eastAsia="Times New Roman"/>
                <w:sz w:val="24"/>
                <w:szCs w:val="24"/>
              </w:rPr>
            </w:pPr>
            <w:r w:rsidRPr="003A542C">
              <w:rPr>
                <w:rFonts w:eastAsia="Times New Roman"/>
                <w:sz w:val="24"/>
                <w:szCs w:val="24"/>
              </w:rPr>
              <w:t>Cò aig a bhios cothrom an dàta fhaicinn taobh a-staigh agus taobh a-muigh na buidhne?</w:t>
            </w:r>
          </w:p>
          <w:p w14:paraId="76B806E3" w14:textId="77777777" w:rsidR="00875257" w:rsidRPr="003A542C" w:rsidRDefault="00875257" w:rsidP="00875257">
            <w:pPr>
              <w:pStyle w:val="ListParagraph"/>
              <w:numPr>
                <w:ilvl w:val="0"/>
                <w:numId w:val="37"/>
              </w:numPr>
              <w:spacing w:after="0" w:line="240" w:lineRule="auto"/>
              <w:rPr>
                <w:rFonts w:eastAsia="Times New Roman"/>
                <w:sz w:val="24"/>
                <w:szCs w:val="24"/>
              </w:rPr>
            </w:pPr>
            <w:r w:rsidRPr="003A542C">
              <w:rPr>
                <w:rFonts w:eastAsia="Times New Roman"/>
                <w:sz w:val="24"/>
                <w:szCs w:val="24"/>
              </w:rPr>
              <w:t>Dè na modhan-obrach is modhan-smachd a th’ ann gus an dàta a chumail sàbhailte?</w:t>
            </w:r>
          </w:p>
          <w:p w14:paraId="0CED3059" w14:textId="77777777" w:rsidR="00875257" w:rsidRPr="00C600A7" w:rsidRDefault="00875257" w:rsidP="00F02C9E">
            <w:pPr>
              <w:spacing w:after="0" w:line="240" w:lineRule="auto"/>
              <w:rPr>
                <w:rFonts w:eastAsia="Times New Roman"/>
                <w:sz w:val="24"/>
                <w:szCs w:val="24"/>
              </w:rPr>
            </w:pPr>
          </w:p>
          <w:p w14:paraId="02647FCE" w14:textId="77777777" w:rsidR="00875257" w:rsidRPr="00C600A7" w:rsidRDefault="00875257" w:rsidP="00F02C9E">
            <w:pPr>
              <w:spacing w:after="0" w:line="240" w:lineRule="auto"/>
              <w:rPr>
                <w:rFonts w:eastAsia="Times New Roman"/>
                <w:sz w:val="24"/>
                <w:szCs w:val="24"/>
              </w:rPr>
            </w:pPr>
            <w:r w:rsidRPr="00C600A7">
              <w:rPr>
                <w:rFonts w:eastAsia="Times New Roman"/>
                <w:sz w:val="24"/>
                <w:szCs w:val="24"/>
              </w:rPr>
              <w:t xml:space="preserve">Tha e buailteach leis an sgrùdadh agaibh gun tèid raointean den obair agaibh a chomharrachadh far nach eil na siostaman no pròiseasan dàta a th’ agaibh an-dràsta a’ cumail ris an GDPR, agus mar sin tha an colbh mu dheireadh a’ toirt cothrom dhuibh gnìomhan a chomharrachadh a dh’fhaodadh a bhios a dhìth. Ann an cuid a shuidheachaidhean, dh’fhaodadh gun dèan sibh co-dhùnadh nach eil feum agaibh air cuid a dhàta tuilleadh, ann an suidheachaidhean eile, dh’fhaodadh gum feum sibh cùisean atharrachadh a thaobh mar a tha sibh a’ stòradh an dàta no cò aig a bu chòir cead a bhith an dàta fhaicinn. Airson cuid a shuidheachaidhean, dh’fhaodadh gum feum sibh soilleireachadh a dhèanamh, sa phoileasaidh agaibh airson prìobhaideachd a thaobh fiosrachaidh, air dè na dòighean sa bheil sibh a’ stòradh agus a’ cleachdadh dàta. </w:t>
            </w:r>
          </w:p>
          <w:p w14:paraId="6487C186" w14:textId="77777777" w:rsidR="00875257" w:rsidRPr="00C600A7" w:rsidRDefault="00875257" w:rsidP="00F02C9E">
            <w:pPr>
              <w:spacing w:after="0" w:line="240" w:lineRule="auto"/>
              <w:rPr>
                <w:rFonts w:eastAsia="Times New Roman"/>
                <w:sz w:val="24"/>
                <w:szCs w:val="24"/>
              </w:rPr>
            </w:pPr>
          </w:p>
          <w:p w14:paraId="47181AA8" w14:textId="77777777" w:rsidR="00875257" w:rsidRPr="00C600A7" w:rsidRDefault="00875257" w:rsidP="00F02C9E">
            <w:pPr>
              <w:spacing w:after="0" w:line="240" w:lineRule="auto"/>
              <w:rPr>
                <w:rFonts w:eastAsia="Times New Roman"/>
                <w:sz w:val="24"/>
                <w:szCs w:val="24"/>
              </w:rPr>
            </w:pPr>
            <w:r w:rsidRPr="00C600A7">
              <w:rPr>
                <w:rFonts w:eastAsia="Times New Roman"/>
                <w:sz w:val="24"/>
                <w:szCs w:val="24"/>
              </w:rPr>
              <w:lastRenderedPageBreak/>
              <w:t>Mu dheireadh, trì pìosan comhairle:</w:t>
            </w:r>
          </w:p>
          <w:p w14:paraId="02C37BDF" w14:textId="77777777" w:rsidR="00875257" w:rsidRPr="00C600A7" w:rsidRDefault="00875257" w:rsidP="00F02C9E">
            <w:pPr>
              <w:spacing w:after="0" w:line="240" w:lineRule="auto"/>
              <w:rPr>
                <w:rFonts w:eastAsia="Times New Roman"/>
                <w:sz w:val="24"/>
                <w:szCs w:val="24"/>
                <w:u w:val="single"/>
              </w:rPr>
            </w:pPr>
          </w:p>
          <w:p w14:paraId="2073CF83" w14:textId="77777777" w:rsidR="00875257" w:rsidRPr="00C600A7" w:rsidRDefault="00875257" w:rsidP="00F02C9E">
            <w:pPr>
              <w:spacing w:after="0" w:line="240" w:lineRule="auto"/>
              <w:rPr>
                <w:rFonts w:eastAsia="Times New Roman"/>
                <w:sz w:val="24"/>
                <w:szCs w:val="24"/>
              </w:rPr>
            </w:pPr>
            <w:r w:rsidRPr="00C600A7">
              <w:rPr>
                <w:rFonts w:eastAsia="Times New Roman"/>
                <w:sz w:val="24"/>
                <w:szCs w:val="24"/>
              </w:rPr>
              <w:t xml:space="preserve">Innsibh do dhaoine dè tha a’ tachairt, agus carson – cuidichidh sin iad le bhith a’ tuigsinn carson a tha sibh a’ faighneachd cheistean. </w:t>
            </w:r>
          </w:p>
          <w:p w14:paraId="15ECA298" w14:textId="77777777" w:rsidR="00875257" w:rsidRPr="00C600A7" w:rsidRDefault="00875257" w:rsidP="00F02C9E">
            <w:pPr>
              <w:spacing w:after="0" w:line="240" w:lineRule="auto"/>
              <w:rPr>
                <w:rFonts w:eastAsia="Times New Roman"/>
                <w:sz w:val="24"/>
                <w:szCs w:val="24"/>
              </w:rPr>
            </w:pPr>
          </w:p>
          <w:p w14:paraId="32266F12" w14:textId="77777777" w:rsidR="00875257" w:rsidRPr="00C600A7" w:rsidRDefault="00875257" w:rsidP="00F02C9E">
            <w:pPr>
              <w:spacing w:after="0" w:line="240" w:lineRule="auto"/>
              <w:rPr>
                <w:rFonts w:eastAsia="Times New Roman"/>
                <w:sz w:val="24"/>
                <w:szCs w:val="24"/>
              </w:rPr>
            </w:pPr>
            <w:r w:rsidRPr="00C600A7">
              <w:rPr>
                <w:rFonts w:eastAsia="Times New Roman"/>
                <w:sz w:val="24"/>
                <w:szCs w:val="24"/>
              </w:rPr>
              <w:t>Ma tha daoine ag iarraidh tuilleadh fiosrachaidh, iarraibh orra fios fhaighinn bho oifis Coimiseanair an Fhiosrachaidh (ICO.org.uk).</w:t>
            </w:r>
          </w:p>
          <w:p w14:paraId="077FD4D1" w14:textId="77777777" w:rsidR="00875257" w:rsidRPr="00C600A7" w:rsidRDefault="00875257" w:rsidP="00F02C9E">
            <w:pPr>
              <w:spacing w:after="0" w:line="240" w:lineRule="auto"/>
              <w:rPr>
                <w:rFonts w:eastAsia="Times New Roman"/>
                <w:sz w:val="24"/>
                <w:szCs w:val="24"/>
              </w:rPr>
            </w:pPr>
          </w:p>
          <w:p w14:paraId="4E141025" w14:textId="77777777" w:rsidR="00875257" w:rsidRPr="00C600A7" w:rsidRDefault="00875257" w:rsidP="00F02C9E">
            <w:pPr>
              <w:spacing w:after="0" w:line="240" w:lineRule="auto"/>
              <w:rPr>
                <w:rFonts w:eastAsia="Times New Roman"/>
                <w:sz w:val="24"/>
                <w:szCs w:val="24"/>
              </w:rPr>
            </w:pPr>
            <w:r w:rsidRPr="00C600A7">
              <w:rPr>
                <w:rFonts w:eastAsia="Times New Roman"/>
                <w:sz w:val="24"/>
                <w:szCs w:val="24"/>
              </w:rPr>
              <w:t>Tha poileasaidh prìobhaideachd aig (CUIRIBH AINM NA BUIDHNE AN SEO) cuideachd agus gheibhear sin agus fios air mar a thogas sibh draghan air ar làrach-lìn (CUIRIBH CEANGAL RIS AN LÀRACH AGAIBH AN SEO)</w:t>
            </w:r>
          </w:p>
          <w:p w14:paraId="72BC3A73" w14:textId="77777777" w:rsidR="00875257" w:rsidRPr="00C600A7" w:rsidRDefault="00875257" w:rsidP="00F02C9E">
            <w:pPr>
              <w:spacing w:after="0" w:line="240" w:lineRule="auto"/>
              <w:rPr>
                <w:rFonts w:eastAsia="Times New Roman"/>
                <w:sz w:val="24"/>
                <w:szCs w:val="24"/>
              </w:rPr>
            </w:pPr>
          </w:p>
          <w:p w14:paraId="3A1B33E8" w14:textId="77777777" w:rsidR="00875257" w:rsidRPr="00A114EA" w:rsidRDefault="00875257" w:rsidP="00F02C9E">
            <w:pPr>
              <w:spacing w:after="0" w:line="240" w:lineRule="auto"/>
              <w:rPr>
                <w:rFonts w:eastAsia="Times New Roman"/>
                <w:b/>
                <w:bCs/>
                <w:sz w:val="24"/>
                <w:szCs w:val="24"/>
              </w:rPr>
            </w:pPr>
          </w:p>
        </w:tc>
        <w:tc>
          <w:tcPr>
            <w:tcW w:w="283" w:type="dxa"/>
          </w:tcPr>
          <w:p w14:paraId="40A314F0" w14:textId="77777777" w:rsidR="00875257" w:rsidRPr="00343B45" w:rsidRDefault="00875257" w:rsidP="00F02C9E">
            <w:pPr>
              <w:spacing w:after="0" w:line="240" w:lineRule="auto"/>
              <w:rPr>
                <w:rFonts w:eastAsia="Times New Roman"/>
                <w:sz w:val="24"/>
                <w:szCs w:val="24"/>
              </w:rPr>
            </w:pPr>
          </w:p>
        </w:tc>
        <w:tc>
          <w:tcPr>
            <w:tcW w:w="6863" w:type="dxa"/>
          </w:tcPr>
          <w:p w14:paraId="4B6703DE" w14:textId="77777777" w:rsidR="00875257" w:rsidRPr="00266FA5" w:rsidRDefault="00875257" w:rsidP="00F02C9E">
            <w:pPr>
              <w:pStyle w:val="Default"/>
              <w:rPr>
                <w:rFonts w:asciiTheme="minorHAnsi" w:hAnsiTheme="minorHAnsi" w:cstheme="minorHAnsi"/>
              </w:rPr>
            </w:pPr>
            <w:r w:rsidRPr="00266FA5">
              <w:rPr>
                <w:rFonts w:asciiTheme="minorHAnsi" w:hAnsiTheme="minorHAnsi" w:cstheme="minorHAnsi"/>
              </w:rPr>
              <w:t>Here are some questions to help you carry out your audit:</w:t>
            </w:r>
          </w:p>
          <w:p w14:paraId="52868168" w14:textId="77777777" w:rsidR="00875257" w:rsidRPr="003A542C" w:rsidRDefault="00875257" w:rsidP="00875257">
            <w:pPr>
              <w:pStyle w:val="Default"/>
              <w:numPr>
                <w:ilvl w:val="0"/>
                <w:numId w:val="36"/>
              </w:numPr>
              <w:rPr>
                <w:rFonts w:asciiTheme="minorHAnsi" w:eastAsia="Times New Roman" w:hAnsiTheme="minorHAnsi" w:cstheme="minorHAnsi"/>
              </w:rPr>
            </w:pPr>
            <w:r w:rsidRPr="003A542C">
              <w:rPr>
                <w:rFonts w:asciiTheme="minorHAnsi" w:hAnsiTheme="minorHAnsi" w:cstheme="minorHAnsi"/>
              </w:rPr>
              <w:t>What kind of data is being collected and stored, where and why?</w:t>
            </w:r>
          </w:p>
          <w:p w14:paraId="0771A2EB" w14:textId="77777777" w:rsidR="00875257" w:rsidRDefault="00875257" w:rsidP="00875257">
            <w:pPr>
              <w:pStyle w:val="Default"/>
              <w:numPr>
                <w:ilvl w:val="0"/>
                <w:numId w:val="36"/>
              </w:numPr>
              <w:rPr>
                <w:rFonts w:asciiTheme="minorHAnsi" w:eastAsia="Times New Roman" w:hAnsiTheme="minorHAnsi" w:cstheme="minorHAnsi"/>
              </w:rPr>
            </w:pPr>
            <w:r w:rsidRPr="003A542C">
              <w:rPr>
                <w:rFonts w:asciiTheme="minorHAnsi" w:eastAsia="Times New Roman" w:hAnsiTheme="minorHAnsi" w:cstheme="minorHAnsi"/>
              </w:rPr>
              <w:t xml:space="preserve">Which different groups/staff might store their </w:t>
            </w:r>
            <w:r w:rsidRPr="003A542C">
              <w:rPr>
                <w:rFonts w:asciiTheme="minorHAnsi" w:eastAsia="Times New Roman" w:hAnsiTheme="minorHAnsi" w:cstheme="minorHAnsi"/>
              </w:rPr>
              <w:br/>
              <w:t>own data?</w:t>
            </w:r>
          </w:p>
          <w:p w14:paraId="310CE28F" w14:textId="77777777" w:rsidR="00875257" w:rsidRDefault="00875257" w:rsidP="00875257">
            <w:pPr>
              <w:pStyle w:val="Default"/>
              <w:numPr>
                <w:ilvl w:val="0"/>
                <w:numId w:val="36"/>
              </w:numPr>
              <w:rPr>
                <w:rFonts w:asciiTheme="minorHAnsi" w:eastAsia="Times New Roman" w:hAnsiTheme="minorHAnsi" w:cstheme="minorHAnsi"/>
              </w:rPr>
            </w:pPr>
            <w:r w:rsidRPr="003A542C">
              <w:rPr>
                <w:rFonts w:asciiTheme="minorHAnsi" w:eastAsia="Times New Roman" w:hAnsiTheme="minorHAnsi" w:cstheme="minorHAnsi"/>
              </w:rPr>
              <w:t>How is the data used (i.e. processed) both internally and externally?</w:t>
            </w:r>
          </w:p>
          <w:p w14:paraId="30F25620" w14:textId="77777777" w:rsidR="00875257" w:rsidRDefault="00875257" w:rsidP="00875257">
            <w:pPr>
              <w:pStyle w:val="Default"/>
              <w:numPr>
                <w:ilvl w:val="0"/>
                <w:numId w:val="36"/>
              </w:numPr>
              <w:rPr>
                <w:rFonts w:asciiTheme="minorHAnsi" w:eastAsia="Times New Roman" w:hAnsiTheme="minorHAnsi" w:cstheme="minorHAnsi"/>
              </w:rPr>
            </w:pPr>
            <w:r w:rsidRPr="003A542C">
              <w:rPr>
                <w:rFonts w:asciiTheme="minorHAnsi" w:eastAsia="Times New Roman" w:hAnsiTheme="minorHAnsi" w:cstheme="minorHAnsi"/>
              </w:rPr>
              <w:t>How long is the data retained?</w:t>
            </w:r>
          </w:p>
          <w:p w14:paraId="0F19F14E" w14:textId="77777777" w:rsidR="00875257" w:rsidRDefault="00875257" w:rsidP="00875257">
            <w:pPr>
              <w:pStyle w:val="Default"/>
              <w:numPr>
                <w:ilvl w:val="0"/>
                <w:numId w:val="36"/>
              </w:numPr>
              <w:rPr>
                <w:rFonts w:asciiTheme="minorHAnsi" w:eastAsia="Times New Roman" w:hAnsiTheme="minorHAnsi" w:cstheme="minorHAnsi"/>
              </w:rPr>
            </w:pPr>
            <w:r w:rsidRPr="003A542C">
              <w:rPr>
                <w:rFonts w:asciiTheme="minorHAnsi" w:eastAsia="Times New Roman" w:hAnsiTheme="minorHAnsi" w:cstheme="minorHAnsi"/>
              </w:rPr>
              <w:t xml:space="preserve">Who has access to the data both inside and outside of the business? </w:t>
            </w:r>
          </w:p>
          <w:p w14:paraId="639AA682" w14:textId="77777777" w:rsidR="00875257" w:rsidRPr="003A542C" w:rsidRDefault="00875257" w:rsidP="00875257">
            <w:pPr>
              <w:pStyle w:val="Default"/>
              <w:numPr>
                <w:ilvl w:val="0"/>
                <w:numId w:val="36"/>
              </w:numPr>
              <w:rPr>
                <w:rFonts w:asciiTheme="minorHAnsi" w:eastAsia="Times New Roman" w:hAnsiTheme="minorHAnsi" w:cstheme="minorHAnsi"/>
              </w:rPr>
            </w:pPr>
            <w:r w:rsidRPr="003A542C">
              <w:rPr>
                <w:rFonts w:asciiTheme="minorHAnsi" w:eastAsia="Times New Roman" w:hAnsiTheme="minorHAnsi" w:cstheme="minorHAnsi"/>
              </w:rPr>
              <w:t>What procedures and controls are in place to keep data safe?</w:t>
            </w:r>
          </w:p>
          <w:p w14:paraId="5F6B6AD7" w14:textId="77777777" w:rsidR="00875257" w:rsidRDefault="00875257" w:rsidP="00F02C9E">
            <w:pPr>
              <w:spacing w:after="0" w:line="240" w:lineRule="auto"/>
              <w:rPr>
                <w:rFonts w:asciiTheme="minorHAnsi" w:eastAsia="Times New Roman" w:hAnsiTheme="minorHAnsi" w:cstheme="minorHAnsi"/>
                <w:sz w:val="24"/>
                <w:szCs w:val="24"/>
              </w:rPr>
            </w:pPr>
          </w:p>
          <w:p w14:paraId="7C9F2B7A" w14:textId="2C6FFDE1" w:rsidR="00875257" w:rsidRPr="00266FA5" w:rsidRDefault="00875257" w:rsidP="00F02C9E">
            <w:pPr>
              <w:spacing w:after="0" w:line="240" w:lineRule="auto"/>
              <w:rPr>
                <w:rFonts w:asciiTheme="minorHAnsi" w:eastAsia="Times New Roman" w:hAnsiTheme="minorHAnsi" w:cstheme="minorHAnsi"/>
                <w:sz w:val="24"/>
                <w:szCs w:val="24"/>
              </w:rPr>
            </w:pPr>
            <w:r w:rsidRPr="00266FA5">
              <w:rPr>
                <w:rFonts w:asciiTheme="minorHAnsi" w:eastAsia="Times New Roman" w:hAnsiTheme="minorHAnsi" w:cstheme="minorHAnsi"/>
                <w:sz w:val="24"/>
                <w:szCs w:val="24"/>
              </w:rPr>
              <w:t>It’s likely that your audit will identify some areas where your current data systems or processes are not compliant with the GDPR, and so the final column enables you to identify action that might be required. In some cases, you might decide that data is no longer needed to be held and processed, in other cases, it might be changes to how you store the data or who has access to it. For a number of cases you may need to clarify in your data privacy policy how you are storing and using the data.</w:t>
            </w:r>
          </w:p>
          <w:p w14:paraId="0153DD30" w14:textId="77777777" w:rsidR="00875257" w:rsidRDefault="00875257" w:rsidP="00F02C9E">
            <w:pPr>
              <w:spacing w:after="0" w:line="240" w:lineRule="auto"/>
              <w:rPr>
                <w:rFonts w:eastAsia="Times New Roman"/>
                <w:sz w:val="24"/>
                <w:szCs w:val="24"/>
              </w:rPr>
            </w:pPr>
          </w:p>
          <w:p w14:paraId="09592347" w14:textId="77777777" w:rsidR="00875257" w:rsidRDefault="00875257" w:rsidP="00F02C9E">
            <w:pPr>
              <w:spacing w:after="0" w:line="240" w:lineRule="auto"/>
              <w:rPr>
                <w:rFonts w:eastAsia="Times New Roman"/>
                <w:sz w:val="24"/>
                <w:szCs w:val="24"/>
              </w:rPr>
            </w:pPr>
          </w:p>
          <w:p w14:paraId="3BAB0E0C" w14:textId="77777777" w:rsidR="00875257" w:rsidRDefault="00875257" w:rsidP="00F02C9E">
            <w:pPr>
              <w:spacing w:after="0" w:line="240" w:lineRule="auto"/>
              <w:rPr>
                <w:rFonts w:eastAsia="Times New Roman"/>
                <w:sz w:val="24"/>
                <w:szCs w:val="24"/>
              </w:rPr>
            </w:pPr>
          </w:p>
          <w:p w14:paraId="2C46AAA1" w14:textId="77777777" w:rsidR="00875257" w:rsidRDefault="00875257" w:rsidP="00F02C9E">
            <w:pPr>
              <w:spacing w:after="0" w:line="240" w:lineRule="auto"/>
              <w:rPr>
                <w:rFonts w:eastAsia="Times New Roman"/>
                <w:sz w:val="24"/>
                <w:szCs w:val="24"/>
              </w:rPr>
            </w:pPr>
          </w:p>
          <w:p w14:paraId="2E0CB091" w14:textId="77777777" w:rsidR="00875257" w:rsidRDefault="00875257" w:rsidP="00F02C9E">
            <w:pPr>
              <w:spacing w:after="0" w:line="240" w:lineRule="auto"/>
              <w:rPr>
                <w:rFonts w:eastAsia="Times New Roman"/>
                <w:sz w:val="24"/>
                <w:szCs w:val="24"/>
              </w:rPr>
            </w:pPr>
            <w:r>
              <w:rPr>
                <w:rFonts w:eastAsia="Times New Roman"/>
                <w:sz w:val="24"/>
                <w:szCs w:val="24"/>
              </w:rPr>
              <w:br/>
            </w:r>
          </w:p>
          <w:p w14:paraId="37DE687E" w14:textId="77777777" w:rsidR="00875257" w:rsidRDefault="00875257" w:rsidP="00F02C9E">
            <w:pPr>
              <w:spacing w:after="0" w:line="240" w:lineRule="auto"/>
              <w:rPr>
                <w:rFonts w:eastAsia="Times New Roman"/>
                <w:sz w:val="24"/>
                <w:szCs w:val="24"/>
              </w:rPr>
            </w:pPr>
          </w:p>
          <w:p w14:paraId="6A5B7DFE" w14:textId="77777777" w:rsidR="00875257" w:rsidRPr="00266FA5" w:rsidRDefault="00875257" w:rsidP="00F02C9E">
            <w:pPr>
              <w:spacing w:after="0" w:line="240" w:lineRule="auto"/>
              <w:rPr>
                <w:rFonts w:eastAsia="Times New Roman"/>
                <w:sz w:val="24"/>
                <w:szCs w:val="24"/>
              </w:rPr>
            </w:pPr>
            <w:r w:rsidRPr="00266FA5">
              <w:rPr>
                <w:rFonts w:eastAsia="Times New Roman"/>
                <w:sz w:val="24"/>
                <w:szCs w:val="24"/>
              </w:rPr>
              <w:lastRenderedPageBreak/>
              <w:t>Finally three tips:</w:t>
            </w:r>
          </w:p>
          <w:p w14:paraId="52FD5968" w14:textId="77777777" w:rsidR="00875257" w:rsidRDefault="00875257" w:rsidP="00F02C9E">
            <w:pPr>
              <w:spacing w:after="0" w:line="240" w:lineRule="auto"/>
              <w:rPr>
                <w:rFonts w:eastAsia="Times New Roman"/>
                <w:sz w:val="24"/>
                <w:szCs w:val="24"/>
              </w:rPr>
            </w:pPr>
          </w:p>
          <w:p w14:paraId="5C5BC658" w14:textId="77777777" w:rsidR="00875257" w:rsidRDefault="00875257" w:rsidP="00F02C9E">
            <w:pPr>
              <w:spacing w:after="0" w:line="240" w:lineRule="auto"/>
              <w:rPr>
                <w:rFonts w:eastAsia="Times New Roman"/>
                <w:sz w:val="24"/>
                <w:szCs w:val="24"/>
              </w:rPr>
            </w:pPr>
            <w:r w:rsidRPr="00697429">
              <w:rPr>
                <w:rFonts w:eastAsia="Times New Roman"/>
                <w:sz w:val="24"/>
                <w:szCs w:val="24"/>
              </w:rPr>
              <w:t xml:space="preserve">Inform people what is going on, and why – this will help them to understand why you are asking questions. </w:t>
            </w:r>
            <w:r>
              <w:rPr>
                <w:rFonts w:eastAsia="Times New Roman"/>
                <w:sz w:val="24"/>
                <w:szCs w:val="24"/>
              </w:rPr>
              <w:br/>
            </w:r>
          </w:p>
          <w:p w14:paraId="47D4F675" w14:textId="77777777" w:rsidR="00875257" w:rsidRPr="00697429" w:rsidRDefault="00875257" w:rsidP="00F02C9E">
            <w:pPr>
              <w:spacing w:after="0" w:line="240" w:lineRule="auto"/>
              <w:rPr>
                <w:rFonts w:eastAsia="Times New Roman"/>
                <w:sz w:val="24"/>
                <w:szCs w:val="24"/>
              </w:rPr>
            </w:pPr>
            <w:r w:rsidRPr="00697429">
              <w:rPr>
                <w:rFonts w:eastAsia="Times New Roman"/>
                <w:sz w:val="24"/>
                <w:szCs w:val="24"/>
              </w:rPr>
              <w:t>Refer people to Information Commissioner</w:t>
            </w:r>
            <w:r w:rsidRPr="00697429">
              <w:rPr>
                <w:rFonts w:eastAsia="Times New Roman"/>
                <w:sz w:val="24"/>
                <w:szCs w:val="24"/>
                <w:lang w:val="gd-GB"/>
              </w:rPr>
              <w:t xml:space="preserve">’s </w:t>
            </w:r>
            <w:r w:rsidRPr="00697429">
              <w:rPr>
                <w:rFonts w:eastAsia="Times New Roman"/>
                <w:sz w:val="24"/>
                <w:szCs w:val="24"/>
              </w:rPr>
              <w:t xml:space="preserve">office (ICO.org.uk) for further information. </w:t>
            </w:r>
          </w:p>
          <w:p w14:paraId="4FFFD433" w14:textId="77777777" w:rsidR="00875257" w:rsidRDefault="00875257" w:rsidP="00F02C9E">
            <w:pPr>
              <w:spacing w:after="0" w:line="240" w:lineRule="auto"/>
              <w:rPr>
                <w:rFonts w:eastAsia="Times New Roman"/>
                <w:sz w:val="24"/>
                <w:szCs w:val="24"/>
              </w:rPr>
            </w:pPr>
          </w:p>
          <w:p w14:paraId="247C7F5F" w14:textId="77777777" w:rsidR="00875257" w:rsidRPr="00697429" w:rsidRDefault="00875257" w:rsidP="00F02C9E">
            <w:pPr>
              <w:spacing w:after="0" w:line="240" w:lineRule="auto"/>
              <w:rPr>
                <w:rFonts w:eastAsia="Times New Roman"/>
                <w:sz w:val="24"/>
                <w:szCs w:val="24"/>
              </w:rPr>
            </w:pPr>
            <w:r w:rsidRPr="00697429">
              <w:rPr>
                <w:rFonts w:eastAsia="Times New Roman"/>
                <w:sz w:val="24"/>
                <w:szCs w:val="24"/>
              </w:rPr>
              <w:t>(INSERT NAME OF ORGANISATION HERE) also has our privacy policy and how to raise concerns etc on our website (ADD YOUR WEBSITE LINK HEE)</w:t>
            </w:r>
          </w:p>
          <w:p w14:paraId="572F26FE" w14:textId="77777777" w:rsidR="00875257" w:rsidRPr="00343B45" w:rsidRDefault="00875257" w:rsidP="00F02C9E">
            <w:pPr>
              <w:spacing w:after="0" w:line="240" w:lineRule="auto"/>
              <w:rPr>
                <w:rFonts w:eastAsia="Times New Roman"/>
                <w:sz w:val="24"/>
                <w:szCs w:val="24"/>
              </w:rPr>
            </w:pPr>
          </w:p>
        </w:tc>
      </w:tr>
    </w:tbl>
    <w:p w14:paraId="578F4434" w14:textId="676C11BF" w:rsidR="00875257" w:rsidRPr="00875257" w:rsidRDefault="00875257" w:rsidP="00875257"/>
    <w:sectPr w:rsidR="00875257" w:rsidRPr="00875257" w:rsidSect="00104FB6">
      <w:headerReference w:type="default" r:id="rId10"/>
      <w:pgSz w:w="16838" w:h="11906" w:orient="landscape"/>
      <w:pgMar w:top="1440" w:right="1440" w:bottom="5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2C45" w14:textId="77777777" w:rsidR="009B5557" w:rsidRDefault="009B5557" w:rsidP="00E44F96">
      <w:pPr>
        <w:spacing w:after="0" w:line="240" w:lineRule="auto"/>
      </w:pPr>
      <w:r>
        <w:separator/>
      </w:r>
    </w:p>
  </w:endnote>
  <w:endnote w:type="continuationSeparator" w:id="0">
    <w:p w14:paraId="3C1C76E2" w14:textId="77777777" w:rsidR="009B5557" w:rsidRDefault="009B5557"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17FE" w14:textId="77777777" w:rsidR="009B5557" w:rsidRDefault="009B5557" w:rsidP="00E44F96">
      <w:pPr>
        <w:spacing w:after="0" w:line="240" w:lineRule="auto"/>
      </w:pPr>
      <w:r>
        <w:separator/>
      </w:r>
    </w:p>
  </w:footnote>
  <w:footnote w:type="continuationSeparator" w:id="0">
    <w:p w14:paraId="6ADCB049" w14:textId="77777777" w:rsidR="009B5557" w:rsidRDefault="009B5557"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1"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45F7F"/>
    <w:multiLevelType w:val="hybridMultilevel"/>
    <w:tmpl w:val="B7C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42C9B"/>
    <w:multiLevelType w:val="hybridMultilevel"/>
    <w:tmpl w:val="CC6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16"/>
  </w:num>
  <w:num w:numId="5">
    <w:abstractNumId w:val="7"/>
  </w:num>
  <w:num w:numId="6">
    <w:abstractNumId w:val="36"/>
  </w:num>
  <w:num w:numId="7">
    <w:abstractNumId w:val="31"/>
  </w:num>
  <w:num w:numId="8">
    <w:abstractNumId w:val="12"/>
  </w:num>
  <w:num w:numId="9">
    <w:abstractNumId w:val="13"/>
  </w:num>
  <w:num w:numId="10">
    <w:abstractNumId w:val="8"/>
  </w:num>
  <w:num w:numId="11">
    <w:abstractNumId w:val="11"/>
  </w:num>
  <w:num w:numId="12">
    <w:abstractNumId w:val="14"/>
  </w:num>
  <w:num w:numId="13">
    <w:abstractNumId w:val="32"/>
  </w:num>
  <w:num w:numId="14">
    <w:abstractNumId w:val="9"/>
  </w:num>
  <w:num w:numId="15">
    <w:abstractNumId w:val="15"/>
  </w:num>
  <w:num w:numId="16">
    <w:abstractNumId w:val="35"/>
  </w:num>
  <w:num w:numId="17">
    <w:abstractNumId w:val="29"/>
  </w:num>
  <w:num w:numId="18">
    <w:abstractNumId w:val="19"/>
  </w:num>
  <w:num w:numId="19">
    <w:abstractNumId w:val="6"/>
  </w:num>
  <w:num w:numId="20">
    <w:abstractNumId w:val="1"/>
  </w:num>
  <w:num w:numId="21">
    <w:abstractNumId w:val="10"/>
  </w:num>
  <w:num w:numId="22">
    <w:abstractNumId w:val="4"/>
  </w:num>
  <w:num w:numId="23">
    <w:abstractNumId w:val="0"/>
  </w:num>
  <w:num w:numId="24">
    <w:abstractNumId w:val="27"/>
  </w:num>
  <w:num w:numId="25">
    <w:abstractNumId w:val="17"/>
  </w:num>
  <w:num w:numId="26">
    <w:abstractNumId w:val="33"/>
  </w:num>
  <w:num w:numId="27">
    <w:abstractNumId w:val="21"/>
  </w:num>
  <w:num w:numId="28">
    <w:abstractNumId w:val="26"/>
  </w:num>
  <w:num w:numId="29">
    <w:abstractNumId w:val="3"/>
  </w:num>
  <w:num w:numId="30">
    <w:abstractNumId w:val="22"/>
  </w:num>
  <w:num w:numId="31">
    <w:abstractNumId w:val="25"/>
  </w:num>
  <w:num w:numId="32">
    <w:abstractNumId w:val="2"/>
  </w:num>
  <w:num w:numId="33">
    <w:abstractNumId w:val="20"/>
  </w:num>
  <w:num w:numId="34">
    <w:abstractNumId w:val="28"/>
  </w:num>
  <w:num w:numId="35">
    <w:abstractNumId w:val="34"/>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812DF"/>
    <w:rsid w:val="003B169A"/>
    <w:rsid w:val="0041670B"/>
    <w:rsid w:val="004328F4"/>
    <w:rsid w:val="00485107"/>
    <w:rsid w:val="005072F1"/>
    <w:rsid w:val="00511BB1"/>
    <w:rsid w:val="00542D59"/>
    <w:rsid w:val="005547F9"/>
    <w:rsid w:val="0058541E"/>
    <w:rsid w:val="005E011C"/>
    <w:rsid w:val="00600FB9"/>
    <w:rsid w:val="00620623"/>
    <w:rsid w:val="00625F82"/>
    <w:rsid w:val="00681168"/>
    <w:rsid w:val="0069074B"/>
    <w:rsid w:val="006F1678"/>
    <w:rsid w:val="00720955"/>
    <w:rsid w:val="00726D83"/>
    <w:rsid w:val="00753E9E"/>
    <w:rsid w:val="0075744A"/>
    <w:rsid w:val="007579B0"/>
    <w:rsid w:val="0076111C"/>
    <w:rsid w:val="007E11D5"/>
    <w:rsid w:val="007E6E4E"/>
    <w:rsid w:val="007F73C9"/>
    <w:rsid w:val="00820E1A"/>
    <w:rsid w:val="00850BBD"/>
    <w:rsid w:val="00867B71"/>
    <w:rsid w:val="00875257"/>
    <w:rsid w:val="00880377"/>
    <w:rsid w:val="0098019F"/>
    <w:rsid w:val="00985F77"/>
    <w:rsid w:val="009930DD"/>
    <w:rsid w:val="009B0927"/>
    <w:rsid w:val="009B555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B0DFB"/>
    <w:rsid w:val="00BB4EF0"/>
    <w:rsid w:val="00C1371D"/>
    <w:rsid w:val="00C13910"/>
    <w:rsid w:val="00C34BAE"/>
    <w:rsid w:val="00C5697D"/>
    <w:rsid w:val="00C70E2A"/>
    <w:rsid w:val="00C7367C"/>
    <w:rsid w:val="00CD5083"/>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http://schemas.microsoft.com/sharepoint/v3"/>
    <ds:schemaRef ds:uri="04cb5802-5e34-4202-8716-935458b54b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4</cp:revision>
  <dcterms:created xsi:type="dcterms:W3CDTF">2020-06-10T12:51:00Z</dcterms:created>
  <dcterms:modified xsi:type="dcterms:W3CDTF">2020-06-10T14:01:00Z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