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480"/>
      </w:tblGrid>
      <w:tr w:rsidR="00F43BBC" w:rsidRPr="00343B45" w14:paraId="13C9CADA" w14:textId="77777777" w:rsidTr="00F43BBC">
        <w:tc>
          <w:tcPr>
            <w:tcW w:w="7830" w:type="dxa"/>
          </w:tcPr>
          <w:p w14:paraId="105299C0" w14:textId="77777777" w:rsidR="00F43BBC" w:rsidRPr="00F43BBC" w:rsidRDefault="00F43BBC" w:rsidP="00F43BBC">
            <w:pPr>
              <w:rPr>
                <w:b/>
                <w:color w:val="404040" w:themeColor="text1" w:themeTint="BF"/>
                <w:sz w:val="42"/>
                <w:szCs w:val="42"/>
                <w:lang w:val="gd-GB"/>
              </w:rPr>
            </w:pPr>
            <w:r w:rsidRPr="00F43BBC">
              <w:rPr>
                <w:b/>
                <w:color w:val="404040" w:themeColor="text1" w:themeTint="BF"/>
                <w:sz w:val="42"/>
                <w:szCs w:val="42"/>
                <w:lang w:val="gd-GB"/>
              </w:rPr>
              <w:t>Eàrr-ràdh 6</w:t>
            </w:r>
          </w:p>
          <w:p w14:paraId="4BE123CE"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BUIDHEANN PÀRANT IS PÀISTE....................................</w:t>
            </w:r>
          </w:p>
          <w:p w14:paraId="17277380"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CLÀR-GNOTHAICH</w:t>
            </w:r>
          </w:p>
          <w:p w14:paraId="5F86AAEC"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Coinneamh na Comataidh a thèid a chumail air.............</w:t>
            </w:r>
          </w:p>
          <w:p w14:paraId="4C580D21" w14:textId="77777777" w:rsidR="00F43BBC" w:rsidRPr="00F43BBC" w:rsidRDefault="00F43BBC" w:rsidP="00F43BBC">
            <w:pPr>
              <w:rPr>
                <w:rFonts w:eastAsia="Times New Roman"/>
                <w:sz w:val="24"/>
                <w:szCs w:val="24"/>
                <w:lang w:val="gd-GB"/>
              </w:rPr>
            </w:pPr>
            <w:r w:rsidRPr="00F43BBC">
              <w:rPr>
                <w:b/>
                <w:color w:val="404040" w:themeColor="text1" w:themeTint="BF"/>
                <w:sz w:val="28"/>
                <w:szCs w:val="28"/>
                <w:lang w:val="gd-GB"/>
              </w:rPr>
              <w:t>Càite is Cuin................................. </w:t>
            </w:r>
          </w:p>
        </w:tc>
        <w:tc>
          <w:tcPr>
            <w:tcW w:w="6480" w:type="dxa"/>
          </w:tcPr>
          <w:p w14:paraId="3B9FFDC1" w14:textId="77777777" w:rsidR="00F43BBC" w:rsidRPr="00C57E83" w:rsidRDefault="00F43BBC" w:rsidP="00F43BBC">
            <w:pPr>
              <w:rPr>
                <w:b/>
                <w:bCs/>
                <w:color w:val="404040" w:themeColor="text1" w:themeTint="BF"/>
                <w:sz w:val="42"/>
                <w:szCs w:val="42"/>
              </w:rPr>
            </w:pPr>
            <w:r w:rsidRPr="00C57E83">
              <w:rPr>
                <w:b/>
                <w:bCs/>
                <w:color w:val="404040" w:themeColor="text1" w:themeTint="BF"/>
                <w:sz w:val="42"/>
                <w:szCs w:val="42"/>
              </w:rPr>
              <w:t>Appendix 6</w:t>
            </w:r>
          </w:p>
          <w:p w14:paraId="03D6B866"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TODDLER GROUP ……………………………………….</w:t>
            </w:r>
          </w:p>
          <w:p w14:paraId="5F6CC804"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AGENDA</w:t>
            </w:r>
          </w:p>
          <w:p w14:paraId="6B422CAC"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 xml:space="preserve">Committee Meeting to be held on ………………………… </w:t>
            </w:r>
          </w:p>
          <w:p w14:paraId="64B8BFEA"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Venue &amp; Time ……………………………………………</w:t>
            </w:r>
            <w:proofErr w:type="gramStart"/>
            <w:r w:rsidRPr="00013109">
              <w:rPr>
                <w:b/>
                <w:color w:val="404040" w:themeColor="text1" w:themeTint="BF"/>
                <w:sz w:val="28"/>
                <w:szCs w:val="28"/>
              </w:rPr>
              <w:t>…..</w:t>
            </w:r>
            <w:proofErr w:type="gramEnd"/>
          </w:p>
          <w:p w14:paraId="1EA7508C" w14:textId="77777777" w:rsidR="00F43BBC" w:rsidRPr="00343B45" w:rsidRDefault="00F43BBC" w:rsidP="00F43BBC">
            <w:pPr>
              <w:rPr>
                <w:rFonts w:eastAsia="Times New Roman"/>
                <w:sz w:val="24"/>
                <w:szCs w:val="24"/>
              </w:rPr>
            </w:pPr>
          </w:p>
        </w:tc>
      </w:tr>
      <w:tr w:rsidR="00F43BBC" w:rsidRPr="00343B45" w14:paraId="4C49CB9B" w14:textId="77777777" w:rsidTr="00F43BBC">
        <w:tc>
          <w:tcPr>
            <w:tcW w:w="7830" w:type="dxa"/>
          </w:tcPr>
          <w:p w14:paraId="0FFE0950" w14:textId="77777777" w:rsidR="00F43BBC" w:rsidRPr="00F43BBC" w:rsidRDefault="00F43BBC" w:rsidP="00F43BBC">
            <w:pPr>
              <w:pStyle w:val="ListParagraph"/>
              <w:numPr>
                <w:ilvl w:val="0"/>
                <w:numId w:val="7"/>
              </w:numPr>
              <w:spacing w:after="0" w:line="240" w:lineRule="auto"/>
              <w:rPr>
                <w:rFonts w:eastAsia="Times New Roman"/>
                <w:sz w:val="24"/>
                <w:szCs w:val="24"/>
                <w:lang w:val="gd-GB"/>
              </w:rPr>
            </w:pPr>
            <w:r w:rsidRPr="00F43BBC">
              <w:rPr>
                <w:rFonts w:eastAsia="Times New Roman" w:cs="Arial"/>
                <w:b/>
                <w:sz w:val="24"/>
                <w:szCs w:val="24"/>
                <w:lang w:val="gd-GB"/>
              </w:rPr>
              <w:t xml:space="preserve">Fàilte agus leisgeulan bhon fheadhainn nach eil an làthair </w:t>
            </w:r>
            <w:r w:rsidRPr="00F43BBC">
              <w:rPr>
                <w:rFonts w:eastAsia="Times New Roman" w:cs="Arial"/>
                <w:sz w:val="24"/>
                <w:szCs w:val="24"/>
                <w:lang w:val="gd-GB"/>
              </w:rPr>
              <w:t>– mar as trice bidh buill a’ leigeil fhaicinn don Chathraiche no rùnaire mura h-urrainn dhaibh a bhith an làthair. Bidh an rùnaire a’ clàradh nan leisgeulan sin sa gheàrr-chunntas.</w:t>
            </w:r>
          </w:p>
          <w:p w14:paraId="3F77C551" w14:textId="5D909DAE" w:rsidR="00F43BBC" w:rsidRPr="00F43BBC" w:rsidRDefault="00F43BBC" w:rsidP="00F43BBC">
            <w:pPr>
              <w:pStyle w:val="ListParagraph"/>
              <w:spacing w:after="0" w:line="240" w:lineRule="auto"/>
              <w:rPr>
                <w:rFonts w:eastAsia="Times New Roman"/>
                <w:sz w:val="24"/>
                <w:szCs w:val="24"/>
                <w:lang w:val="gd-GB"/>
              </w:rPr>
            </w:pPr>
          </w:p>
        </w:tc>
        <w:tc>
          <w:tcPr>
            <w:tcW w:w="6480" w:type="dxa"/>
          </w:tcPr>
          <w:p w14:paraId="657B7524" w14:textId="77777777" w:rsidR="00F43BBC" w:rsidRPr="00343B45" w:rsidRDefault="00F43BBC" w:rsidP="00F43BBC">
            <w:pPr>
              <w:pStyle w:val="ListParagraph"/>
              <w:numPr>
                <w:ilvl w:val="0"/>
                <w:numId w:val="8"/>
              </w:numPr>
              <w:spacing w:after="0" w:line="240" w:lineRule="auto"/>
              <w:rPr>
                <w:rFonts w:eastAsia="Times New Roman"/>
                <w:sz w:val="24"/>
                <w:szCs w:val="24"/>
              </w:rPr>
            </w:pPr>
            <w:r w:rsidRPr="00343B45">
              <w:rPr>
                <w:rFonts w:eastAsia="Times New Roman" w:cs="Arial"/>
                <w:b/>
                <w:bCs/>
                <w:sz w:val="24"/>
                <w:szCs w:val="24"/>
              </w:rPr>
              <w:t>Welcome and apologies for absence</w:t>
            </w:r>
            <w:r w:rsidRPr="00343B45">
              <w:rPr>
                <w:rFonts w:eastAsia="Times New Roman" w:cs="Arial"/>
                <w:sz w:val="24"/>
                <w:szCs w:val="24"/>
              </w:rPr>
              <w:t xml:space="preserve"> – it is usual for members to let the Chairperson or secretary know if they are unable to attend a meeting. The secretary will record these apologies in the minutes.</w:t>
            </w:r>
          </w:p>
        </w:tc>
      </w:tr>
      <w:tr w:rsidR="00F43BBC" w:rsidRPr="00343B45" w14:paraId="73CC94DA" w14:textId="77777777" w:rsidTr="00F43BBC">
        <w:tc>
          <w:tcPr>
            <w:tcW w:w="7830" w:type="dxa"/>
          </w:tcPr>
          <w:p w14:paraId="4614D7DE" w14:textId="77777777" w:rsidR="00F43BBC" w:rsidRPr="00F43BBC" w:rsidRDefault="00F43BBC" w:rsidP="00F43BBC">
            <w:pPr>
              <w:pStyle w:val="ListParagraph"/>
              <w:numPr>
                <w:ilvl w:val="0"/>
                <w:numId w:val="8"/>
              </w:numPr>
              <w:spacing w:after="0" w:line="240" w:lineRule="auto"/>
              <w:rPr>
                <w:rFonts w:eastAsia="Times New Roman" w:cs="Arial"/>
                <w:sz w:val="24"/>
                <w:szCs w:val="24"/>
                <w:lang w:val="gd-GB"/>
              </w:rPr>
            </w:pPr>
            <w:r w:rsidRPr="00F43BBC">
              <w:rPr>
                <w:rFonts w:eastAsia="Times New Roman" w:cs="Arial"/>
                <w:b/>
                <w:sz w:val="24"/>
                <w:szCs w:val="24"/>
                <w:lang w:val="gd-GB"/>
              </w:rPr>
              <w:t xml:space="preserve">Geàrr-chunntas na coinneimh mu dheireadh </w:t>
            </w:r>
            <w:r w:rsidRPr="00F43BBC">
              <w:rPr>
                <w:rFonts w:eastAsia="Times New Roman" w:cs="Arial"/>
                <w:sz w:val="24"/>
                <w:szCs w:val="24"/>
                <w:lang w:val="gd-GB"/>
              </w:rPr>
              <w:t>– Bidh an Cathraiche an uair sin a’ faighneachd don fheadhainn a tha an làthair, a bheil an geàrr-chunntas na chunntas ceart den choinneimh sin. Thèid rudan a chur ris no atharrachadh ma tha feum air sin, agus bidh an Cathraiche a’ soidhnigeadh a’ gheàrr-chunntais agus a’ cur ceann-latha ri taobh an ainm.</w:t>
            </w:r>
          </w:p>
          <w:p w14:paraId="19A4C81F" w14:textId="4393BE33" w:rsidR="00F43BBC" w:rsidRPr="00F43BBC" w:rsidRDefault="00F43BBC" w:rsidP="00F43BBC">
            <w:pPr>
              <w:pStyle w:val="ListParagraph"/>
              <w:numPr>
                <w:ilvl w:val="0"/>
                <w:numId w:val="16"/>
              </w:numPr>
              <w:spacing w:after="0" w:line="240" w:lineRule="auto"/>
              <w:rPr>
                <w:rFonts w:eastAsia="Times New Roman" w:cs="Arial"/>
                <w:sz w:val="24"/>
                <w:szCs w:val="24"/>
                <w:lang w:val="gd-GB"/>
              </w:rPr>
            </w:pPr>
            <w:r w:rsidRPr="00F43BBC">
              <w:rPr>
                <w:rFonts w:eastAsia="Times New Roman" w:cs="Arial"/>
                <w:bCs/>
                <w:sz w:val="24"/>
                <w:szCs w:val="24"/>
                <w:lang w:val="gd-GB"/>
              </w:rPr>
              <w:t>Nam b’ fheàrr leis a’ bhuidhinn, thèid lethbhreac den gheàrr-chunntas a sgaoileadh ro-làimh. Ma nì sibh sin, chan fheum sibh an geàrr-chunntas a leughadh, agus bidh an Cathraiche a’ cur an ainm ris a’ phrìomh lethbhreac.</w:t>
            </w:r>
          </w:p>
        </w:tc>
        <w:tc>
          <w:tcPr>
            <w:tcW w:w="6480" w:type="dxa"/>
          </w:tcPr>
          <w:p w14:paraId="04B1CE4B" w14:textId="77777777" w:rsidR="00F43BBC" w:rsidRPr="00343B45" w:rsidRDefault="00F43BBC" w:rsidP="00F43BBC">
            <w:pPr>
              <w:pStyle w:val="ListParagraph"/>
              <w:numPr>
                <w:ilvl w:val="0"/>
                <w:numId w:val="9"/>
              </w:numPr>
              <w:spacing w:after="0" w:line="240" w:lineRule="auto"/>
              <w:rPr>
                <w:rFonts w:eastAsia="Times New Roman" w:cs="Arial"/>
                <w:sz w:val="24"/>
                <w:szCs w:val="24"/>
              </w:rPr>
            </w:pPr>
            <w:r w:rsidRPr="00343B45">
              <w:rPr>
                <w:rFonts w:eastAsia="Times New Roman" w:cs="Arial"/>
                <w:b/>
                <w:bCs/>
                <w:sz w:val="24"/>
                <w:szCs w:val="24"/>
              </w:rPr>
              <w:t>Minutes of previous meeting</w:t>
            </w:r>
            <w:r w:rsidRPr="00343B45">
              <w:rPr>
                <w:rFonts w:eastAsia="Times New Roman" w:cs="Arial"/>
                <w:sz w:val="24"/>
                <w:szCs w:val="24"/>
              </w:rPr>
              <w:t xml:space="preserve"> –The Chairperson then asks all those present whether the minutes are a correct record of that meeting. Any necessary additions or alterations are made and the Chairperson signs and dates the minutes. </w:t>
            </w:r>
          </w:p>
          <w:p w14:paraId="2DE98CD5" w14:textId="758D5780" w:rsidR="00F43BBC" w:rsidRPr="00343B45" w:rsidRDefault="00F43BBC" w:rsidP="00F43BBC">
            <w:pPr>
              <w:pStyle w:val="ListParagraph"/>
              <w:numPr>
                <w:ilvl w:val="1"/>
                <w:numId w:val="9"/>
              </w:numPr>
              <w:spacing w:after="0" w:line="240" w:lineRule="auto"/>
              <w:rPr>
                <w:rFonts w:eastAsia="Times New Roman"/>
                <w:sz w:val="24"/>
                <w:szCs w:val="24"/>
              </w:rPr>
            </w:pPr>
            <w:r w:rsidRPr="00F43BBC">
              <w:rPr>
                <w:rFonts w:eastAsia="Times New Roman" w:cs="Arial"/>
                <w:sz w:val="24"/>
                <w:szCs w:val="24"/>
              </w:rPr>
              <w:t>If the group prefers, copies of the minutes are circulated in advance. In this case it is not necessary to read out the minutes and the Chairperson signs the master copy. </w:t>
            </w:r>
          </w:p>
        </w:tc>
      </w:tr>
      <w:tr w:rsidR="00F43BBC" w:rsidRPr="00343B45" w14:paraId="2ADD0F6D" w14:textId="77777777" w:rsidTr="00F43BBC">
        <w:tc>
          <w:tcPr>
            <w:tcW w:w="7830" w:type="dxa"/>
          </w:tcPr>
          <w:p w14:paraId="0A77685C" w14:textId="77777777" w:rsidR="00F43BBC" w:rsidRPr="00F43BBC" w:rsidRDefault="00F43BBC" w:rsidP="00F43BBC">
            <w:pPr>
              <w:pStyle w:val="ListParagraph"/>
              <w:numPr>
                <w:ilvl w:val="0"/>
                <w:numId w:val="9"/>
              </w:numPr>
              <w:spacing w:after="0" w:line="240" w:lineRule="auto"/>
              <w:rPr>
                <w:rFonts w:eastAsia="Times New Roman"/>
                <w:sz w:val="24"/>
                <w:szCs w:val="24"/>
                <w:lang w:val="gd-GB"/>
              </w:rPr>
            </w:pPr>
            <w:r w:rsidRPr="00F43BBC">
              <w:rPr>
                <w:rFonts w:eastAsia="Times New Roman" w:cs="Arial"/>
                <w:b/>
                <w:sz w:val="24"/>
                <w:szCs w:val="24"/>
                <w:lang w:val="gd-GB"/>
              </w:rPr>
              <w:t xml:space="preserve">Cùisean a thog ceann bhon choinneimh mu dheireadh </w:t>
            </w:r>
            <w:r w:rsidRPr="00F43BBC">
              <w:rPr>
                <w:rFonts w:eastAsia="Times New Roman" w:cs="Arial"/>
                <w:sz w:val="24"/>
                <w:szCs w:val="24"/>
                <w:lang w:val="gd-GB"/>
              </w:rPr>
              <w:t>– Bidh an Cathraiche a’ dol tron gheàrr-chunntas agus nì</w:t>
            </w:r>
            <w:r w:rsidRPr="00F43BBC">
              <w:rPr>
                <w:rFonts w:eastAsia="Times New Roman" w:cs="Arial"/>
                <w:color w:val="00B050"/>
                <w:sz w:val="24"/>
                <w:szCs w:val="24"/>
                <w:lang w:val="gd-GB"/>
              </w:rPr>
              <w:t xml:space="preserve"> </w:t>
            </w:r>
            <w:r w:rsidRPr="00F43BBC">
              <w:rPr>
                <w:rFonts w:eastAsia="Times New Roman" w:cs="Arial"/>
                <w:sz w:val="24"/>
                <w:szCs w:val="24"/>
                <w:lang w:val="gd-GB"/>
              </w:rPr>
              <w:t>e/i aithris air an adhartas a rinneadh air an obair</w:t>
            </w:r>
            <w:r w:rsidRPr="00F43BBC">
              <w:rPr>
                <w:rFonts w:eastAsia="Times New Roman" w:cs="Arial"/>
                <w:color w:val="00B050"/>
                <w:sz w:val="24"/>
                <w:szCs w:val="24"/>
                <w:lang w:val="gd-GB"/>
              </w:rPr>
              <w:t xml:space="preserve"> </w:t>
            </w:r>
            <w:r w:rsidRPr="00F43BBC">
              <w:rPr>
                <w:rFonts w:eastAsia="Times New Roman" w:cs="Arial"/>
                <w:sz w:val="24"/>
                <w:szCs w:val="24"/>
                <w:lang w:val="gd-GB"/>
              </w:rPr>
              <w:t>a chaidh aontachadh aig a’ choinneimh mu dheireadh. Chan fheum an Cathraiche aithris a dhèanamh air cùis ma tha sibh gu bhith dèiligeadh ris fo phuing fa leth air a’ chlàr-ghnothaich mu thràth.</w:t>
            </w:r>
          </w:p>
        </w:tc>
        <w:tc>
          <w:tcPr>
            <w:tcW w:w="6480" w:type="dxa"/>
          </w:tcPr>
          <w:p w14:paraId="581B501B" w14:textId="77777777" w:rsidR="00F43BBC" w:rsidRPr="00343B45" w:rsidRDefault="00F43BBC" w:rsidP="00F43BBC">
            <w:pPr>
              <w:pStyle w:val="ListParagraph"/>
              <w:numPr>
                <w:ilvl w:val="0"/>
                <w:numId w:val="10"/>
              </w:numPr>
              <w:spacing w:after="0" w:line="240" w:lineRule="auto"/>
              <w:rPr>
                <w:rFonts w:eastAsia="Times New Roman"/>
                <w:sz w:val="24"/>
                <w:szCs w:val="24"/>
              </w:rPr>
            </w:pPr>
            <w:r w:rsidRPr="00343B45">
              <w:rPr>
                <w:rFonts w:eastAsia="Times New Roman" w:cs="Arial"/>
                <w:b/>
                <w:bCs/>
                <w:sz w:val="24"/>
                <w:szCs w:val="24"/>
              </w:rPr>
              <w:t>Matters arising from the minutes of last meeting</w:t>
            </w:r>
            <w:r w:rsidRPr="00343B45">
              <w:rPr>
                <w:rFonts w:eastAsia="Times New Roman" w:cs="Arial"/>
                <w:sz w:val="24"/>
                <w:szCs w:val="24"/>
              </w:rPr>
              <w:t xml:space="preserve"> – The Chairperson goes through the minutes and reports on the progress made in dealing with the work they agreed at the last meeting. Such reports should only be made if they are not being dealt with under a separate agenda item.</w:t>
            </w:r>
          </w:p>
        </w:tc>
      </w:tr>
      <w:tr w:rsidR="00F43BBC" w:rsidRPr="00343B45" w14:paraId="0572EC08" w14:textId="77777777" w:rsidTr="00F43BBC">
        <w:tc>
          <w:tcPr>
            <w:tcW w:w="7830" w:type="dxa"/>
          </w:tcPr>
          <w:p w14:paraId="4A6535A0" w14:textId="77777777" w:rsidR="00F43BBC" w:rsidRPr="00F43BBC" w:rsidRDefault="00F43BBC" w:rsidP="00F43BBC">
            <w:pPr>
              <w:pStyle w:val="ListParagraph"/>
              <w:numPr>
                <w:ilvl w:val="0"/>
                <w:numId w:val="10"/>
              </w:numPr>
              <w:spacing w:after="0" w:line="240" w:lineRule="auto"/>
              <w:rPr>
                <w:rFonts w:eastAsia="Times New Roman"/>
                <w:sz w:val="24"/>
                <w:szCs w:val="24"/>
                <w:lang w:val="gd-GB"/>
              </w:rPr>
            </w:pPr>
            <w:r w:rsidRPr="00F43BBC">
              <w:rPr>
                <w:rFonts w:eastAsia="Times New Roman" w:cs="Arial"/>
                <w:b/>
                <w:sz w:val="24"/>
                <w:szCs w:val="24"/>
                <w:lang w:val="gd-GB"/>
              </w:rPr>
              <w:t xml:space="preserve">Litrichean </w:t>
            </w:r>
            <w:r w:rsidRPr="00F43BBC">
              <w:rPr>
                <w:rFonts w:eastAsia="Times New Roman" w:cs="Arial"/>
                <w:sz w:val="24"/>
                <w:szCs w:val="24"/>
                <w:lang w:val="gd-GB"/>
              </w:rPr>
              <w:t>– Bidh an Rùnaire no Cathraiche a’ leughadh a-mach litir sam bith a fhuair sibh bho chaidh a’ choinneamh mu dheireadh a chumail agus bidh buill a’ co-dhùnadh dè bu chòir a dhèanamh.</w:t>
            </w:r>
          </w:p>
          <w:p w14:paraId="7DA5867C" w14:textId="4A62C67B" w:rsidR="00F43BBC" w:rsidRPr="00F43BBC" w:rsidRDefault="00F43BBC" w:rsidP="00F43BBC">
            <w:pPr>
              <w:pStyle w:val="ListParagraph"/>
              <w:spacing w:after="0" w:line="240" w:lineRule="auto"/>
              <w:rPr>
                <w:rFonts w:eastAsia="Times New Roman"/>
                <w:sz w:val="24"/>
                <w:szCs w:val="24"/>
                <w:lang w:val="gd-GB"/>
              </w:rPr>
            </w:pPr>
          </w:p>
        </w:tc>
        <w:tc>
          <w:tcPr>
            <w:tcW w:w="6480" w:type="dxa"/>
          </w:tcPr>
          <w:p w14:paraId="7AC57DAA" w14:textId="77777777" w:rsidR="00F43BBC" w:rsidRPr="00343B45" w:rsidRDefault="00F43BBC" w:rsidP="00F43BBC">
            <w:pPr>
              <w:pStyle w:val="ListParagraph"/>
              <w:numPr>
                <w:ilvl w:val="0"/>
                <w:numId w:val="11"/>
              </w:numPr>
              <w:spacing w:after="0" w:line="240" w:lineRule="auto"/>
              <w:rPr>
                <w:rFonts w:eastAsia="Times New Roman"/>
                <w:sz w:val="24"/>
                <w:szCs w:val="24"/>
              </w:rPr>
            </w:pPr>
            <w:r w:rsidRPr="00343B45">
              <w:rPr>
                <w:rFonts w:eastAsia="Times New Roman" w:cs="Arial"/>
                <w:b/>
                <w:bCs/>
                <w:sz w:val="24"/>
                <w:szCs w:val="24"/>
              </w:rPr>
              <w:t>Correspondence</w:t>
            </w:r>
            <w:r w:rsidRPr="00343B45">
              <w:rPr>
                <w:rFonts w:eastAsia="Times New Roman" w:cs="Arial"/>
                <w:sz w:val="24"/>
                <w:szCs w:val="24"/>
              </w:rPr>
              <w:t xml:space="preserve"> – The Secretary or Chairperson reads out any letters received since the last meeting and members decide what action needs to be taken.</w:t>
            </w:r>
          </w:p>
        </w:tc>
      </w:tr>
      <w:tr w:rsidR="00F43BBC" w:rsidRPr="00343B45" w14:paraId="4986F57B" w14:textId="77777777" w:rsidTr="00F43BBC">
        <w:tc>
          <w:tcPr>
            <w:tcW w:w="7830" w:type="dxa"/>
          </w:tcPr>
          <w:p w14:paraId="24D59965" w14:textId="77777777" w:rsidR="00F43BBC" w:rsidRPr="00F43BBC" w:rsidRDefault="00F43BBC" w:rsidP="00F43BBC">
            <w:pPr>
              <w:pStyle w:val="ListParagraph"/>
              <w:numPr>
                <w:ilvl w:val="0"/>
                <w:numId w:val="11"/>
              </w:numPr>
              <w:spacing w:after="0" w:line="240" w:lineRule="auto"/>
              <w:rPr>
                <w:rFonts w:eastAsia="Times New Roman" w:cs="Arial"/>
                <w:sz w:val="24"/>
                <w:szCs w:val="24"/>
                <w:lang w:val="gd-GB"/>
              </w:rPr>
            </w:pPr>
            <w:r w:rsidRPr="00F43BBC">
              <w:rPr>
                <w:rFonts w:eastAsia="Times New Roman" w:cs="Arial"/>
                <w:b/>
                <w:sz w:val="24"/>
                <w:szCs w:val="24"/>
                <w:lang w:val="gd-GB"/>
              </w:rPr>
              <w:t>Aithisg an Ionmhasair</w:t>
            </w:r>
            <w:r w:rsidRPr="00F43BBC">
              <w:rPr>
                <w:rFonts w:eastAsia="Times New Roman" w:cs="Arial"/>
                <w:sz w:val="24"/>
                <w:szCs w:val="24"/>
                <w:lang w:val="gd-GB"/>
              </w:rPr>
              <w:t xml:space="preserve"> – Bu chòir iomradh a bhith air na tha sa chunntas-banca an-dràsta san aithisg seo, agus</w:t>
            </w:r>
            <w:r w:rsidRPr="00F43BBC">
              <w:rPr>
                <w:rFonts w:eastAsia="Times New Roman" w:cs="Arial"/>
                <w:color w:val="FF0000"/>
                <w:sz w:val="24"/>
                <w:szCs w:val="24"/>
                <w:lang w:val="gd-GB"/>
              </w:rPr>
              <w:t>:</w:t>
            </w:r>
          </w:p>
          <w:p w14:paraId="316A6ACB" w14:textId="77777777" w:rsidR="00F43BBC" w:rsidRPr="00F43BBC" w:rsidRDefault="00F43BBC" w:rsidP="00F43BBC">
            <w:pPr>
              <w:numPr>
                <w:ilvl w:val="1"/>
                <w:numId w:val="3"/>
              </w:numPr>
              <w:rPr>
                <w:rFonts w:eastAsia="Times New Roman" w:cs="Arial"/>
                <w:sz w:val="24"/>
                <w:szCs w:val="24"/>
                <w:lang w:val="gd-GB"/>
              </w:rPr>
            </w:pPr>
            <w:r w:rsidRPr="00F43BBC">
              <w:rPr>
                <w:rFonts w:eastAsia="Times New Roman" w:cs="Arial"/>
                <w:sz w:val="24"/>
                <w:szCs w:val="24"/>
                <w:lang w:val="gd-GB"/>
              </w:rPr>
              <w:t>mìneachadh goirid air teachd-a-steach is cosgaisean bho chaidh a’ choinneamh mu dheireadh a chumail</w:t>
            </w:r>
          </w:p>
          <w:p w14:paraId="5A8FC2F0" w14:textId="77777777" w:rsidR="00F43BBC" w:rsidRPr="00F43BBC" w:rsidRDefault="00F43BBC" w:rsidP="00F43BBC">
            <w:pPr>
              <w:numPr>
                <w:ilvl w:val="1"/>
                <w:numId w:val="3"/>
              </w:numPr>
              <w:rPr>
                <w:rFonts w:eastAsia="Times New Roman" w:cs="Arial"/>
                <w:sz w:val="24"/>
                <w:szCs w:val="24"/>
                <w:lang w:val="gd-GB"/>
              </w:rPr>
            </w:pPr>
            <w:r w:rsidRPr="00F43BBC">
              <w:rPr>
                <w:rFonts w:eastAsia="Times New Roman" w:cs="Arial"/>
                <w:sz w:val="24"/>
                <w:szCs w:val="24"/>
                <w:lang w:val="gd-GB"/>
              </w:rPr>
              <w:t xml:space="preserve">bu chòir an cothromachadh agaibh (’s e air a cheartachadh) a bhith gabhail a-staigh airgead ri làimh agus cuidhteasan nach deach a phàigheadh fhathast </w:t>
            </w:r>
          </w:p>
          <w:p w14:paraId="193A5366" w14:textId="77777777" w:rsidR="00F43BBC" w:rsidRPr="00F43BBC" w:rsidRDefault="00F43BBC" w:rsidP="00F43BBC">
            <w:pPr>
              <w:numPr>
                <w:ilvl w:val="1"/>
                <w:numId w:val="3"/>
              </w:numPr>
              <w:rPr>
                <w:rFonts w:eastAsia="Times New Roman" w:cs="Arial"/>
                <w:sz w:val="24"/>
                <w:szCs w:val="24"/>
                <w:lang w:val="gd-GB"/>
              </w:rPr>
            </w:pPr>
            <w:r w:rsidRPr="00F43BBC">
              <w:rPr>
                <w:rFonts w:eastAsia="Times New Roman" w:cs="Arial"/>
                <w:sz w:val="24"/>
                <w:szCs w:val="24"/>
                <w:lang w:val="gd-GB"/>
              </w:rPr>
              <w:t>teachd-a-steach is cosgaisean ris a bheil sibh an dùil san ath mhìos.</w:t>
            </w:r>
            <w:r w:rsidRPr="00F43BBC">
              <w:rPr>
                <w:rFonts w:eastAsia="Times New Roman"/>
                <w:sz w:val="24"/>
                <w:szCs w:val="24"/>
                <w:lang w:val="gd-GB"/>
              </w:rPr>
              <w:t> </w:t>
            </w:r>
          </w:p>
          <w:p w14:paraId="58365F2E" w14:textId="27C705E8" w:rsidR="00F43BBC" w:rsidRPr="00F43BBC" w:rsidRDefault="00F43BBC" w:rsidP="00F43BBC">
            <w:pPr>
              <w:ind w:left="1440"/>
              <w:rPr>
                <w:rFonts w:eastAsia="Times New Roman" w:cs="Arial"/>
                <w:sz w:val="24"/>
                <w:szCs w:val="24"/>
                <w:lang w:val="gd-GB"/>
              </w:rPr>
            </w:pPr>
          </w:p>
        </w:tc>
        <w:tc>
          <w:tcPr>
            <w:tcW w:w="6480" w:type="dxa"/>
          </w:tcPr>
          <w:p w14:paraId="2B0FE4F6" w14:textId="77777777" w:rsidR="00F43BBC" w:rsidRPr="00343B45" w:rsidRDefault="00F43BBC" w:rsidP="00F43BBC">
            <w:pPr>
              <w:pStyle w:val="ListParagraph"/>
              <w:numPr>
                <w:ilvl w:val="0"/>
                <w:numId w:val="12"/>
              </w:numPr>
              <w:spacing w:after="0" w:line="240" w:lineRule="auto"/>
              <w:rPr>
                <w:rFonts w:eastAsia="Times New Roman" w:cs="Arial"/>
                <w:sz w:val="24"/>
                <w:szCs w:val="24"/>
              </w:rPr>
            </w:pPr>
            <w:r w:rsidRPr="00343B45">
              <w:rPr>
                <w:rFonts w:eastAsia="Times New Roman" w:cs="Arial"/>
                <w:b/>
                <w:bCs/>
                <w:sz w:val="24"/>
                <w:szCs w:val="24"/>
              </w:rPr>
              <w:t>Treasurer’s report</w:t>
            </w:r>
            <w:r w:rsidRPr="00343B45">
              <w:rPr>
                <w:rFonts w:eastAsia="Times New Roman" w:cs="Arial"/>
                <w:sz w:val="24"/>
                <w:szCs w:val="24"/>
              </w:rPr>
              <w:t xml:space="preserve"> – The report should include the current bank balance plus</w:t>
            </w:r>
            <w:r w:rsidRPr="00343B45">
              <w:rPr>
                <w:rFonts w:eastAsia="Times New Roman" w:cs="Arial"/>
                <w:color w:val="FF0000"/>
                <w:sz w:val="24"/>
                <w:szCs w:val="24"/>
              </w:rPr>
              <w:t>:</w:t>
            </w:r>
            <w:r w:rsidRPr="00343B45">
              <w:rPr>
                <w:rFonts w:eastAsia="Times New Roman" w:cs="Arial"/>
                <w:sz w:val="24"/>
                <w:szCs w:val="24"/>
              </w:rPr>
              <w:t xml:space="preserve"> </w:t>
            </w:r>
          </w:p>
          <w:p w14:paraId="1BCF7149" w14:textId="77777777" w:rsidR="00F43BBC" w:rsidRPr="00343B45" w:rsidRDefault="00F43BBC" w:rsidP="00F43BBC">
            <w:pPr>
              <w:numPr>
                <w:ilvl w:val="1"/>
                <w:numId w:val="4"/>
              </w:numPr>
              <w:rPr>
                <w:rFonts w:eastAsia="Times New Roman" w:cs="Arial"/>
                <w:sz w:val="24"/>
                <w:szCs w:val="24"/>
              </w:rPr>
            </w:pPr>
            <w:r w:rsidRPr="00343B45">
              <w:rPr>
                <w:rFonts w:eastAsia="Times New Roman" w:cs="Arial"/>
                <w:sz w:val="24"/>
                <w:szCs w:val="24"/>
              </w:rPr>
              <w:t xml:space="preserve">a brief explanation of the income and expenditure since the last meeting </w:t>
            </w:r>
          </w:p>
          <w:p w14:paraId="0039AEAD" w14:textId="77777777" w:rsidR="00F43BBC" w:rsidRPr="00343B45" w:rsidRDefault="00F43BBC" w:rsidP="00F43BBC">
            <w:pPr>
              <w:numPr>
                <w:ilvl w:val="1"/>
                <w:numId w:val="4"/>
              </w:numPr>
              <w:rPr>
                <w:rFonts w:eastAsia="Times New Roman" w:cs="Arial"/>
                <w:sz w:val="24"/>
                <w:szCs w:val="24"/>
              </w:rPr>
            </w:pPr>
            <w:r w:rsidRPr="00343B45">
              <w:rPr>
                <w:rFonts w:eastAsia="Times New Roman" w:cs="Arial"/>
                <w:sz w:val="24"/>
                <w:szCs w:val="24"/>
              </w:rPr>
              <w:t xml:space="preserve">the corrected balance </w:t>
            </w:r>
            <w:r w:rsidRPr="00F56F86">
              <w:rPr>
                <w:rFonts w:eastAsia="Times New Roman" w:cs="Arial"/>
                <w:sz w:val="24"/>
                <w:szCs w:val="24"/>
              </w:rPr>
              <w:t>should</w:t>
            </w:r>
            <w:r w:rsidRPr="00343B45">
              <w:rPr>
                <w:rFonts w:eastAsia="Times New Roman" w:cs="Arial"/>
                <w:sz w:val="24"/>
                <w:szCs w:val="24"/>
              </w:rPr>
              <w:t xml:space="preserve"> include cash in hand and unpaid receipts </w:t>
            </w:r>
          </w:p>
          <w:p w14:paraId="3FEEDC51" w14:textId="77777777" w:rsidR="00F43BBC" w:rsidRPr="00343B45" w:rsidRDefault="00F43BBC" w:rsidP="00F43BBC">
            <w:pPr>
              <w:numPr>
                <w:ilvl w:val="1"/>
                <w:numId w:val="4"/>
              </w:numPr>
              <w:rPr>
                <w:rFonts w:eastAsia="Times New Roman" w:cs="Arial"/>
                <w:sz w:val="24"/>
                <w:szCs w:val="24"/>
              </w:rPr>
            </w:pPr>
            <w:r w:rsidRPr="00343B45">
              <w:rPr>
                <w:rFonts w:eastAsia="Times New Roman" w:cs="Arial"/>
                <w:sz w:val="24"/>
                <w:szCs w:val="24"/>
              </w:rPr>
              <w:t>anticipated income and expenditure for the next month.</w:t>
            </w:r>
          </w:p>
        </w:tc>
      </w:tr>
      <w:tr w:rsidR="00F43BBC" w:rsidRPr="00343B45" w14:paraId="6485F9B4" w14:textId="77777777" w:rsidTr="00F43BBC">
        <w:tc>
          <w:tcPr>
            <w:tcW w:w="7830" w:type="dxa"/>
          </w:tcPr>
          <w:p w14:paraId="598440AE" w14:textId="77777777" w:rsidR="00F43BBC" w:rsidRPr="00F43BBC" w:rsidRDefault="00F43BBC" w:rsidP="00F43BBC">
            <w:pPr>
              <w:pStyle w:val="ListParagraph"/>
              <w:numPr>
                <w:ilvl w:val="0"/>
                <w:numId w:val="12"/>
              </w:numPr>
              <w:spacing w:after="0" w:line="240" w:lineRule="auto"/>
              <w:rPr>
                <w:rFonts w:eastAsia="Times New Roman"/>
                <w:sz w:val="24"/>
                <w:szCs w:val="24"/>
                <w:lang w:val="gd-GB"/>
              </w:rPr>
            </w:pPr>
            <w:r w:rsidRPr="00F43BBC">
              <w:rPr>
                <w:rFonts w:eastAsia="Times New Roman" w:cs="Arial"/>
                <w:b/>
                <w:sz w:val="24"/>
                <w:szCs w:val="24"/>
                <w:lang w:val="gd-GB"/>
              </w:rPr>
              <w:t xml:space="preserve">Puingean sònraichte a tha sibh airson bruidhinn mu dheidhinn </w:t>
            </w:r>
            <w:r w:rsidRPr="00F43BBC">
              <w:rPr>
                <w:rFonts w:eastAsia="Times New Roman" w:cs="Arial"/>
                <w:sz w:val="24"/>
                <w:szCs w:val="24"/>
                <w:lang w:val="gd-GB"/>
              </w:rPr>
              <w:t>– an lùib sin, dh’fhaodadh gum bi sibh airson bruidhinn mu oidhirpean gus airgead a thogail, beachdan airson turas, no daoine a bhith tadhal air a’ bhuidhinn agaibh.</w:t>
            </w:r>
          </w:p>
          <w:p w14:paraId="41B23A9D" w14:textId="77777777" w:rsidR="00F43BBC" w:rsidRPr="00F43BBC" w:rsidRDefault="00F43BBC" w:rsidP="00F43BBC">
            <w:pPr>
              <w:pStyle w:val="ListParagraph"/>
              <w:spacing w:after="0"/>
              <w:rPr>
                <w:rFonts w:eastAsia="Times New Roman"/>
                <w:sz w:val="24"/>
                <w:szCs w:val="24"/>
                <w:lang w:val="gd-GB"/>
              </w:rPr>
            </w:pPr>
          </w:p>
        </w:tc>
        <w:tc>
          <w:tcPr>
            <w:tcW w:w="6480" w:type="dxa"/>
          </w:tcPr>
          <w:p w14:paraId="4B78634A" w14:textId="77777777" w:rsidR="00F43BBC" w:rsidRPr="00343B45" w:rsidRDefault="00F43BBC" w:rsidP="00F43BBC">
            <w:pPr>
              <w:pStyle w:val="ListParagraph"/>
              <w:numPr>
                <w:ilvl w:val="0"/>
                <w:numId w:val="13"/>
              </w:numPr>
              <w:spacing w:after="0" w:line="240" w:lineRule="auto"/>
              <w:rPr>
                <w:rFonts w:eastAsia="Times New Roman"/>
                <w:sz w:val="24"/>
                <w:szCs w:val="24"/>
              </w:rPr>
            </w:pPr>
            <w:r w:rsidRPr="00343B45">
              <w:rPr>
                <w:rFonts w:eastAsia="Times New Roman" w:cs="Arial"/>
                <w:b/>
                <w:bCs/>
                <w:sz w:val="24"/>
                <w:szCs w:val="24"/>
              </w:rPr>
              <w:t>Any special items to be discussed</w:t>
            </w:r>
            <w:r w:rsidRPr="00343B45">
              <w:rPr>
                <w:rFonts w:eastAsia="Times New Roman" w:cs="Arial"/>
                <w:sz w:val="24"/>
                <w:szCs w:val="24"/>
              </w:rPr>
              <w:t xml:space="preserve"> – this could include fund-raising for this coming term, ideas for </w:t>
            </w:r>
            <w:r w:rsidRPr="00F56F86">
              <w:rPr>
                <w:rFonts w:eastAsia="Times New Roman" w:cs="Arial"/>
                <w:sz w:val="24"/>
                <w:szCs w:val="24"/>
              </w:rPr>
              <w:t>an</w:t>
            </w:r>
            <w:r w:rsidRPr="00343B45">
              <w:rPr>
                <w:rFonts w:eastAsia="Times New Roman" w:cs="Arial"/>
                <w:color w:val="FF0000"/>
                <w:sz w:val="24"/>
                <w:szCs w:val="24"/>
              </w:rPr>
              <w:t xml:space="preserve"> </w:t>
            </w:r>
            <w:r w:rsidRPr="00343B45">
              <w:rPr>
                <w:rFonts w:eastAsia="Times New Roman" w:cs="Arial"/>
                <w:sz w:val="24"/>
                <w:szCs w:val="24"/>
              </w:rPr>
              <w:t>outing, ideas for visitors to the group.</w:t>
            </w:r>
          </w:p>
        </w:tc>
      </w:tr>
      <w:tr w:rsidR="00F43BBC" w:rsidRPr="00343B45" w14:paraId="744BEB49" w14:textId="77777777" w:rsidTr="00F43BBC">
        <w:tc>
          <w:tcPr>
            <w:tcW w:w="7830" w:type="dxa"/>
          </w:tcPr>
          <w:p w14:paraId="02C956D8" w14:textId="77777777" w:rsidR="00F43BBC" w:rsidRPr="00F43BBC" w:rsidRDefault="00F43BBC" w:rsidP="00F43BBC">
            <w:pPr>
              <w:pStyle w:val="ListParagraph"/>
              <w:numPr>
                <w:ilvl w:val="0"/>
                <w:numId w:val="13"/>
              </w:numPr>
              <w:spacing w:after="0" w:line="240" w:lineRule="auto"/>
              <w:rPr>
                <w:rFonts w:eastAsia="Times New Roman"/>
                <w:sz w:val="24"/>
                <w:szCs w:val="24"/>
                <w:lang w:val="gd-GB"/>
              </w:rPr>
            </w:pPr>
            <w:r w:rsidRPr="00F43BBC">
              <w:rPr>
                <w:rFonts w:eastAsia="Times New Roman" w:cs="Arial"/>
                <w:b/>
                <w:sz w:val="24"/>
                <w:szCs w:val="24"/>
                <w:lang w:val="gd-GB"/>
              </w:rPr>
              <w:t xml:space="preserve">Gnothach iomchaidh sam bith eile </w:t>
            </w:r>
            <w:r w:rsidRPr="00F43BBC">
              <w:rPr>
                <w:rFonts w:eastAsia="Times New Roman" w:cs="Arial"/>
                <w:sz w:val="24"/>
                <w:szCs w:val="24"/>
                <w:lang w:val="gd-GB"/>
              </w:rPr>
              <w:t>– dh’fhaodadh gum bi ball sam bith den Chomataidh airson rudeigin a thogail an seo.</w:t>
            </w:r>
          </w:p>
        </w:tc>
        <w:tc>
          <w:tcPr>
            <w:tcW w:w="6480" w:type="dxa"/>
          </w:tcPr>
          <w:p w14:paraId="2AD97AE2" w14:textId="77777777" w:rsidR="00F43BBC" w:rsidRPr="00343B45" w:rsidRDefault="00F43BBC" w:rsidP="00F43BBC">
            <w:pPr>
              <w:pStyle w:val="ListParagraph"/>
              <w:numPr>
                <w:ilvl w:val="0"/>
                <w:numId w:val="14"/>
              </w:numPr>
              <w:spacing w:after="0" w:line="240" w:lineRule="auto"/>
              <w:rPr>
                <w:rFonts w:eastAsia="Times New Roman"/>
                <w:sz w:val="24"/>
                <w:szCs w:val="24"/>
              </w:rPr>
            </w:pPr>
            <w:r w:rsidRPr="00343B45">
              <w:rPr>
                <w:rFonts w:eastAsia="Times New Roman" w:cs="Arial"/>
                <w:b/>
                <w:bCs/>
                <w:sz w:val="24"/>
                <w:szCs w:val="24"/>
              </w:rPr>
              <w:t>Any other competent business</w:t>
            </w:r>
            <w:r w:rsidRPr="00343B45">
              <w:rPr>
                <w:rFonts w:eastAsia="Times New Roman" w:cs="Arial"/>
                <w:sz w:val="24"/>
                <w:szCs w:val="24"/>
              </w:rPr>
              <w:t xml:space="preserve"> – any member of the committee might have some matter they wish to raise here.</w:t>
            </w:r>
          </w:p>
        </w:tc>
      </w:tr>
      <w:tr w:rsidR="00F43BBC" w:rsidRPr="00343B45" w14:paraId="24302289" w14:textId="77777777" w:rsidTr="00F43BBC">
        <w:tc>
          <w:tcPr>
            <w:tcW w:w="7830" w:type="dxa"/>
          </w:tcPr>
          <w:p w14:paraId="3190EE1D" w14:textId="4162B442" w:rsidR="00F43BBC" w:rsidRPr="00F43BBC" w:rsidRDefault="00F43BBC" w:rsidP="00F43BBC">
            <w:pPr>
              <w:pStyle w:val="ListParagraph"/>
              <w:numPr>
                <w:ilvl w:val="0"/>
                <w:numId w:val="14"/>
              </w:numPr>
              <w:spacing w:after="0" w:line="240" w:lineRule="auto"/>
              <w:rPr>
                <w:rFonts w:eastAsia="Times New Roman"/>
                <w:sz w:val="24"/>
                <w:szCs w:val="24"/>
                <w:lang w:val="gd-GB"/>
              </w:rPr>
            </w:pPr>
            <w:r w:rsidRPr="00F43BBC">
              <w:rPr>
                <w:rFonts w:eastAsia="Times New Roman" w:cs="Arial"/>
                <w:b/>
                <w:bCs/>
                <w:sz w:val="24"/>
                <w:szCs w:val="24"/>
                <w:lang w:val="gd-GB"/>
              </w:rPr>
              <w:t>Ceann-latha na h-ath choinneimh</w:t>
            </w:r>
            <w:r w:rsidRPr="00F43BBC">
              <w:rPr>
                <w:rFonts w:eastAsia="Times New Roman" w:cs="Arial"/>
                <w:sz w:val="24"/>
                <w:szCs w:val="24"/>
                <w:lang w:val="gd-GB"/>
              </w:rPr>
              <w:t> </w:t>
            </w:r>
          </w:p>
        </w:tc>
        <w:tc>
          <w:tcPr>
            <w:tcW w:w="6480" w:type="dxa"/>
          </w:tcPr>
          <w:p w14:paraId="75E90EDA" w14:textId="77777777" w:rsidR="00F43BBC" w:rsidRPr="00343B45" w:rsidRDefault="00F43BBC" w:rsidP="00F43BBC">
            <w:pPr>
              <w:pStyle w:val="ListParagraph"/>
              <w:numPr>
                <w:ilvl w:val="0"/>
                <w:numId w:val="15"/>
              </w:numPr>
              <w:spacing w:after="0" w:line="240" w:lineRule="auto"/>
              <w:rPr>
                <w:rFonts w:eastAsia="Times New Roman"/>
                <w:sz w:val="24"/>
                <w:szCs w:val="24"/>
              </w:rPr>
            </w:pPr>
            <w:r w:rsidRPr="00343B45">
              <w:rPr>
                <w:rFonts w:eastAsia="Times New Roman" w:cs="Arial"/>
                <w:b/>
                <w:bCs/>
                <w:sz w:val="24"/>
                <w:szCs w:val="24"/>
              </w:rPr>
              <w:t>Date of next meeting</w:t>
            </w:r>
            <w:r w:rsidRPr="00343B45">
              <w:rPr>
                <w:rFonts w:eastAsia="Times New Roman" w:cs="Arial"/>
                <w:sz w:val="24"/>
                <w:szCs w:val="24"/>
              </w:rPr>
              <w:t> </w:t>
            </w:r>
          </w:p>
          <w:p w14:paraId="08EBB8C9" w14:textId="77777777" w:rsidR="00F43BBC" w:rsidRPr="00343B45" w:rsidRDefault="00F43BBC" w:rsidP="00F43BBC">
            <w:pPr>
              <w:pStyle w:val="ListParagraph"/>
              <w:spacing w:after="0"/>
              <w:rPr>
                <w:rFonts w:eastAsia="Times New Roman" w:cs="Arial"/>
                <w:sz w:val="24"/>
                <w:szCs w:val="24"/>
              </w:rPr>
            </w:pPr>
          </w:p>
          <w:p w14:paraId="561CA699" w14:textId="77777777" w:rsidR="00F43BBC" w:rsidRPr="00343B45" w:rsidRDefault="00F43BBC" w:rsidP="00F43BBC">
            <w:pPr>
              <w:pStyle w:val="ListParagraph"/>
              <w:spacing w:after="0"/>
              <w:rPr>
                <w:rFonts w:eastAsia="Times New Roman"/>
                <w:sz w:val="24"/>
                <w:szCs w:val="24"/>
              </w:rPr>
            </w:pPr>
          </w:p>
        </w:tc>
      </w:tr>
    </w:tbl>
    <w:p w14:paraId="529B4F36" w14:textId="77777777" w:rsidR="00F43BBC" w:rsidRDefault="00F43BBC">
      <w:r>
        <w:br w:type="page"/>
      </w:r>
    </w:p>
    <w:tbl>
      <w:tblPr>
        <w:tblStyle w:val="TableGrid"/>
        <w:tblpPr w:leftFromText="180" w:rightFromText="180" w:vertAnchor="text" w:tblpY="1"/>
        <w:tblOverlap w:val="never"/>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480"/>
      </w:tblGrid>
      <w:tr w:rsidR="00F43BBC" w:rsidRPr="00343B45" w14:paraId="1CC46A85" w14:textId="77777777" w:rsidTr="00F43BBC">
        <w:tc>
          <w:tcPr>
            <w:tcW w:w="7830" w:type="dxa"/>
          </w:tcPr>
          <w:p w14:paraId="65A9AB46" w14:textId="02AA195A"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CLÀR-GNOTHAICH</w:t>
            </w:r>
          </w:p>
          <w:p w14:paraId="391C7D8A" w14:textId="77777777" w:rsidR="00F43BBC" w:rsidRPr="00F43BBC" w:rsidRDefault="00F43BBC" w:rsidP="00F43BBC">
            <w:pPr>
              <w:rPr>
                <w:b/>
                <w:color w:val="806000" w:themeColor="accent4" w:themeShade="80"/>
                <w:sz w:val="28"/>
                <w:szCs w:val="28"/>
                <w:lang w:val="gd-GB"/>
              </w:rPr>
            </w:pPr>
          </w:p>
          <w:p w14:paraId="1508DA32"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COINNEAMH COMATAIDH ……………………………………………</w:t>
            </w:r>
          </w:p>
          <w:p w14:paraId="1A383AD3"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AIR ………………………………………………</w:t>
            </w:r>
          </w:p>
          <w:p w14:paraId="7A3578CE"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AIG …………………………… </w:t>
            </w:r>
          </w:p>
          <w:p w14:paraId="706873F7"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Fàilte is Leisgeulan</w:t>
            </w:r>
          </w:p>
          <w:p w14:paraId="7235B1C1"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Geàrr-chunntas na coinneimh mu dheireadh</w:t>
            </w:r>
          </w:p>
          <w:p w14:paraId="10F13007"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Cùisean a thog ceann bhon gheàrr-chunntas</w:t>
            </w:r>
          </w:p>
          <w:p w14:paraId="0FCC3A36"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Litrichean</w:t>
            </w:r>
          </w:p>
          <w:p w14:paraId="28E1EFE7"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Aithisg an Ionmhasair</w:t>
            </w:r>
          </w:p>
          <w:p w14:paraId="7EBD32ED"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Puingean airson an deasbad:</w:t>
            </w:r>
          </w:p>
          <w:p w14:paraId="3B57AF46"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Gnothach Iomchaidh sam Bith Eile</w:t>
            </w:r>
          </w:p>
          <w:p w14:paraId="2DEBEFF7" w14:textId="77777777" w:rsidR="00F43BBC" w:rsidRPr="00F43BBC" w:rsidRDefault="00F43BBC" w:rsidP="00F43BBC">
            <w:pPr>
              <w:numPr>
                <w:ilvl w:val="1"/>
                <w:numId w:val="1"/>
              </w:numPr>
              <w:ind w:left="1434" w:hanging="357"/>
              <w:rPr>
                <w:rFonts w:eastAsia="Times New Roman" w:cs="Arial"/>
                <w:sz w:val="24"/>
                <w:szCs w:val="24"/>
                <w:lang w:val="gd-GB"/>
              </w:rPr>
            </w:pPr>
            <w:r w:rsidRPr="00F43BBC">
              <w:rPr>
                <w:rFonts w:eastAsia="Times New Roman" w:cs="Arial"/>
                <w:sz w:val="24"/>
                <w:szCs w:val="24"/>
                <w:lang w:val="gd-GB"/>
              </w:rPr>
              <w:t>Ceann-latha is àite airson na h-ath choinneimh</w:t>
            </w:r>
            <w:r w:rsidRPr="00F43BBC">
              <w:rPr>
                <w:rFonts w:eastAsia="Times New Roman"/>
                <w:sz w:val="24"/>
                <w:szCs w:val="24"/>
                <w:lang w:val="gd-GB"/>
              </w:rPr>
              <w:t> </w:t>
            </w:r>
          </w:p>
          <w:p w14:paraId="4F61A0E9" w14:textId="77777777" w:rsidR="00F43BBC" w:rsidRPr="00F43BBC" w:rsidRDefault="00F43BBC" w:rsidP="00F43BBC">
            <w:pPr>
              <w:rPr>
                <w:rFonts w:eastAsia="Times New Roman"/>
                <w:sz w:val="24"/>
                <w:szCs w:val="24"/>
                <w:lang w:val="gd-GB"/>
              </w:rPr>
            </w:pPr>
          </w:p>
        </w:tc>
        <w:tc>
          <w:tcPr>
            <w:tcW w:w="6480" w:type="dxa"/>
          </w:tcPr>
          <w:p w14:paraId="5855865B" w14:textId="77777777" w:rsidR="00F43BBC" w:rsidRPr="00013109" w:rsidRDefault="00F43BBC" w:rsidP="00F43BBC">
            <w:pPr>
              <w:rPr>
                <w:rFonts w:eastAsia="Times New Roman"/>
                <w:color w:val="404040" w:themeColor="text1" w:themeTint="BF"/>
                <w:sz w:val="24"/>
                <w:szCs w:val="24"/>
              </w:rPr>
            </w:pPr>
            <w:r w:rsidRPr="00013109">
              <w:rPr>
                <w:rFonts w:eastAsia="Times New Roman" w:cs="Arial"/>
                <w:b/>
                <w:bCs/>
                <w:color w:val="404040" w:themeColor="text1" w:themeTint="BF"/>
                <w:sz w:val="28"/>
                <w:szCs w:val="28"/>
              </w:rPr>
              <w:t>AGENDA</w:t>
            </w:r>
          </w:p>
          <w:p w14:paraId="64104412" w14:textId="77777777" w:rsidR="00F43BBC" w:rsidRPr="00013109" w:rsidRDefault="00F43BBC" w:rsidP="00F43BBC">
            <w:pPr>
              <w:rPr>
                <w:rFonts w:eastAsia="Times New Roman" w:cs="Arial"/>
                <w:color w:val="404040" w:themeColor="text1" w:themeTint="BF"/>
                <w:sz w:val="24"/>
                <w:szCs w:val="24"/>
              </w:rPr>
            </w:pPr>
          </w:p>
          <w:p w14:paraId="5F105FC5"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COMMITTEE MEETING OF …………………………………………</w:t>
            </w:r>
          </w:p>
          <w:p w14:paraId="65A48A74"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ON ………………………………………………</w:t>
            </w:r>
          </w:p>
          <w:p w14:paraId="7460647F"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AT …………………………… </w:t>
            </w:r>
          </w:p>
          <w:p w14:paraId="30FC4C9B"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Welcome and Apolo</w:t>
            </w:r>
            <w:r w:rsidRPr="00F56F86">
              <w:rPr>
                <w:rFonts w:eastAsia="Times New Roman" w:cs="Arial"/>
                <w:sz w:val="24"/>
                <w:szCs w:val="24"/>
              </w:rPr>
              <w:t>gies</w:t>
            </w:r>
          </w:p>
          <w:p w14:paraId="5A13A282"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 xml:space="preserve">Minutes of previous meeting </w:t>
            </w:r>
          </w:p>
          <w:p w14:paraId="3E4E4B04"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Matters arising from the minutes</w:t>
            </w:r>
          </w:p>
          <w:p w14:paraId="5CA0A09C"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 xml:space="preserve">Correspondence </w:t>
            </w:r>
          </w:p>
          <w:p w14:paraId="193E5771"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 xml:space="preserve">Treasurer’s Report </w:t>
            </w:r>
          </w:p>
          <w:p w14:paraId="07AD4A91"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 xml:space="preserve">Items for discussion: </w:t>
            </w:r>
          </w:p>
          <w:p w14:paraId="1E125F37"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 xml:space="preserve">Any Other Competent Business </w:t>
            </w:r>
          </w:p>
          <w:p w14:paraId="41DB7FD8" w14:textId="77777777" w:rsidR="00F43BBC" w:rsidRPr="00343B45" w:rsidRDefault="00F43BBC" w:rsidP="00F43BBC">
            <w:pPr>
              <w:numPr>
                <w:ilvl w:val="1"/>
                <w:numId w:val="5"/>
              </w:numPr>
              <w:rPr>
                <w:rFonts w:eastAsia="Times New Roman" w:cs="Arial"/>
                <w:sz w:val="24"/>
                <w:szCs w:val="24"/>
              </w:rPr>
            </w:pPr>
            <w:r w:rsidRPr="00343B45">
              <w:rPr>
                <w:rFonts w:eastAsia="Times New Roman" w:cs="Arial"/>
                <w:sz w:val="24"/>
                <w:szCs w:val="24"/>
              </w:rPr>
              <w:t>Date and Venue for next meeting</w:t>
            </w:r>
          </w:p>
        </w:tc>
      </w:tr>
      <w:tr w:rsidR="00F43BBC" w:rsidRPr="00343B45" w14:paraId="03187D6E" w14:textId="77777777" w:rsidTr="00F43BBC">
        <w:tc>
          <w:tcPr>
            <w:tcW w:w="7830" w:type="dxa"/>
          </w:tcPr>
          <w:p w14:paraId="04D7697D" w14:textId="636398A3" w:rsidR="00F43BBC" w:rsidRPr="00F43BBC" w:rsidRDefault="00F43BBC" w:rsidP="00F43BBC">
            <w:pPr>
              <w:rPr>
                <w:b/>
                <w:color w:val="404040" w:themeColor="text1" w:themeTint="BF"/>
                <w:sz w:val="28"/>
                <w:szCs w:val="28"/>
                <w:lang w:val="gd-GB"/>
              </w:rPr>
            </w:pPr>
            <w:r>
              <w:rPr>
                <w:b/>
                <w:color w:val="404040" w:themeColor="text1" w:themeTint="BF"/>
                <w:sz w:val="28"/>
                <w:szCs w:val="28"/>
                <w:lang w:val="gd-GB"/>
              </w:rPr>
              <w:t>C</w:t>
            </w:r>
            <w:r w:rsidRPr="00F43BBC">
              <w:rPr>
                <w:b/>
                <w:color w:val="404040" w:themeColor="text1" w:themeTint="BF"/>
                <w:sz w:val="28"/>
                <w:szCs w:val="28"/>
                <w:lang w:val="gd-GB"/>
              </w:rPr>
              <w:t xml:space="preserve">LÀR-GNOTHAICH </w:t>
            </w:r>
          </w:p>
          <w:p w14:paraId="56F69648" w14:textId="77777777" w:rsidR="00F43BBC" w:rsidRPr="00F43BBC" w:rsidRDefault="00F43BBC" w:rsidP="00F43BBC">
            <w:pPr>
              <w:rPr>
                <w:b/>
                <w:color w:val="404040" w:themeColor="text1" w:themeTint="BF"/>
                <w:sz w:val="28"/>
                <w:szCs w:val="28"/>
                <w:lang w:val="gd-GB"/>
              </w:rPr>
            </w:pPr>
          </w:p>
          <w:p w14:paraId="4CF038FF"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COINNEAMH BHLIADHNAIL ………………………………</w:t>
            </w:r>
          </w:p>
          <w:p w14:paraId="1E2A7D86" w14:textId="77777777" w:rsidR="00F43BBC" w:rsidRPr="00F43BBC" w:rsidRDefault="00F43BBC" w:rsidP="00F43BBC">
            <w:pPr>
              <w:rPr>
                <w:b/>
                <w:color w:val="404040" w:themeColor="text1" w:themeTint="BF"/>
                <w:sz w:val="28"/>
                <w:szCs w:val="28"/>
                <w:lang w:val="gd-GB"/>
              </w:rPr>
            </w:pPr>
            <w:r w:rsidRPr="00F43BBC">
              <w:rPr>
                <w:b/>
                <w:color w:val="404040" w:themeColor="text1" w:themeTint="BF"/>
                <w:sz w:val="28"/>
                <w:szCs w:val="28"/>
                <w:lang w:val="gd-GB"/>
              </w:rPr>
              <w:t>AIR ……………………………………………………………</w:t>
            </w:r>
          </w:p>
          <w:p w14:paraId="5F1E4BD4" w14:textId="77777777" w:rsidR="00F43BBC" w:rsidRPr="00F43BBC" w:rsidRDefault="00F43BBC" w:rsidP="00F43BBC">
            <w:pPr>
              <w:rPr>
                <w:rFonts w:eastAsia="Times New Roman" w:cs="Arial"/>
                <w:color w:val="404040" w:themeColor="text1" w:themeTint="BF"/>
                <w:sz w:val="24"/>
                <w:szCs w:val="24"/>
                <w:lang w:val="gd-GB"/>
              </w:rPr>
            </w:pPr>
            <w:r w:rsidRPr="00F43BBC">
              <w:rPr>
                <w:b/>
                <w:color w:val="404040" w:themeColor="text1" w:themeTint="BF"/>
                <w:sz w:val="28"/>
                <w:szCs w:val="28"/>
                <w:lang w:val="gd-GB"/>
              </w:rPr>
              <w:t>AIG …………………………………………. </w:t>
            </w:r>
          </w:p>
          <w:p w14:paraId="284FEF2A" w14:textId="77777777" w:rsidR="00F43BBC" w:rsidRPr="00F43BBC" w:rsidRDefault="00F43BBC" w:rsidP="00F43BBC">
            <w:pPr>
              <w:numPr>
                <w:ilvl w:val="1"/>
                <w:numId w:val="2"/>
              </w:numPr>
              <w:rPr>
                <w:rFonts w:eastAsia="Times New Roman" w:cs="Arial"/>
                <w:sz w:val="24"/>
                <w:szCs w:val="24"/>
                <w:lang w:val="gd-GB"/>
              </w:rPr>
            </w:pPr>
            <w:r w:rsidRPr="00F43BBC">
              <w:rPr>
                <w:rFonts w:eastAsia="Times New Roman" w:cs="Arial"/>
                <w:sz w:val="24"/>
                <w:szCs w:val="24"/>
                <w:lang w:val="gd-GB"/>
              </w:rPr>
              <w:t>Fàilte is Leisgeulan</w:t>
            </w:r>
          </w:p>
          <w:p w14:paraId="1D96EE5C"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 xml:space="preserve">Geàrr-chunntas na Coinneimh Bhliadhnail mu dheireadh </w:t>
            </w:r>
          </w:p>
          <w:p w14:paraId="4242F991" w14:textId="77777777" w:rsidR="00F43BBC" w:rsidRPr="00F43BBC" w:rsidRDefault="00F43BBC" w:rsidP="00F43BBC">
            <w:pPr>
              <w:numPr>
                <w:ilvl w:val="1"/>
                <w:numId w:val="2"/>
              </w:numPr>
              <w:rPr>
                <w:rFonts w:eastAsia="Times New Roman" w:cs="Arial"/>
                <w:sz w:val="24"/>
                <w:szCs w:val="24"/>
                <w:lang w:val="gd-GB"/>
              </w:rPr>
            </w:pPr>
            <w:r w:rsidRPr="00F43BBC">
              <w:rPr>
                <w:rFonts w:eastAsia="Times New Roman" w:cs="Arial"/>
                <w:sz w:val="24"/>
                <w:szCs w:val="24"/>
                <w:lang w:val="gd-GB"/>
              </w:rPr>
              <w:t>Cùisean a thog ceann bhon gheàrr-chunntas</w:t>
            </w:r>
          </w:p>
          <w:p w14:paraId="1E6D07B8"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Aithisgean Bliadhnail: Cathraiche</w:t>
            </w:r>
          </w:p>
          <w:p w14:paraId="57CDE1BA"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Cunntasan na Bliadhna – Aithisg an Ionmhasair</w:t>
            </w:r>
          </w:p>
          <w:p w14:paraId="10598C24"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Ìre nan Cìsean airson na h-ath-bhliadhna</w:t>
            </w:r>
          </w:p>
          <w:p w14:paraId="56620650"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A’ taghadh na Comataidh:</w:t>
            </w:r>
          </w:p>
          <w:p w14:paraId="0998FE9C" w14:textId="77777777" w:rsidR="00F43BBC" w:rsidRPr="00F43BBC" w:rsidRDefault="00F43BBC" w:rsidP="00F43BBC">
            <w:pPr>
              <w:numPr>
                <w:ilvl w:val="1"/>
                <w:numId w:val="2"/>
              </w:numPr>
              <w:ind w:left="1434" w:hanging="357"/>
              <w:rPr>
                <w:rFonts w:eastAsia="Times New Roman" w:cs="Arial"/>
                <w:sz w:val="24"/>
                <w:szCs w:val="24"/>
                <w:lang w:val="gd-GB"/>
              </w:rPr>
            </w:pPr>
            <w:r w:rsidRPr="00F43BBC">
              <w:rPr>
                <w:rFonts w:eastAsia="Times New Roman" w:cs="Arial"/>
                <w:sz w:val="24"/>
                <w:szCs w:val="24"/>
                <w:lang w:val="gd-GB"/>
              </w:rPr>
              <w:t>Gnothach Iomchaidh sam Bith Eile</w:t>
            </w:r>
          </w:p>
          <w:p w14:paraId="53D6326E" w14:textId="79D18391" w:rsidR="00F43BBC" w:rsidRPr="00F43BBC" w:rsidRDefault="00F43BBC" w:rsidP="00F43BBC">
            <w:pPr>
              <w:numPr>
                <w:ilvl w:val="1"/>
                <w:numId w:val="2"/>
              </w:numPr>
              <w:rPr>
                <w:rFonts w:eastAsia="Times New Roman"/>
                <w:sz w:val="24"/>
                <w:szCs w:val="24"/>
                <w:lang w:val="gd-GB"/>
              </w:rPr>
            </w:pPr>
            <w:r w:rsidRPr="00F43BBC">
              <w:rPr>
                <w:rFonts w:eastAsia="Times New Roman" w:cs="Arial"/>
                <w:sz w:val="24"/>
                <w:szCs w:val="24"/>
                <w:lang w:val="gd-GB"/>
              </w:rPr>
              <w:t>Ceann-latha is àite airson na h-ath choinneimh</w:t>
            </w:r>
          </w:p>
        </w:tc>
        <w:tc>
          <w:tcPr>
            <w:tcW w:w="6480" w:type="dxa"/>
          </w:tcPr>
          <w:p w14:paraId="46CCC989"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AGENDA</w:t>
            </w:r>
          </w:p>
          <w:p w14:paraId="395C5E11" w14:textId="77777777" w:rsidR="00F43BBC" w:rsidRPr="00013109" w:rsidRDefault="00F43BBC" w:rsidP="00F43BBC">
            <w:pPr>
              <w:rPr>
                <w:b/>
                <w:color w:val="404040" w:themeColor="text1" w:themeTint="BF"/>
                <w:sz w:val="28"/>
                <w:szCs w:val="28"/>
              </w:rPr>
            </w:pPr>
          </w:p>
          <w:p w14:paraId="27918F17" w14:textId="28E450A7" w:rsidR="00F43BBC" w:rsidRPr="00013109" w:rsidRDefault="00F43BBC" w:rsidP="00F43BBC">
            <w:pPr>
              <w:rPr>
                <w:b/>
                <w:color w:val="404040" w:themeColor="text1" w:themeTint="BF"/>
                <w:sz w:val="28"/>
                <w:szCs w:val="28"/>
              </w:rPr>
            </w:pPr>
            <w:r w:rsidRPr="00013109">
              <w:rPr>
                <w:b/>
                <w:color w:val="404040" w:themeColor="text1" w:themeTint="BF"/>
                <w:sz w:val="28"/>
                <w:szCs w:val="28"/>
              </w:rPr>
              <w:t xml:space="preserve">ANNUAL GENERAL </w:t>
            </w:r>
            <w:proofErr w:type="gramStart"/>
            <w:r w:rsidRPr="00013109">
              <w:rPr>
                <w:b/>
                <w:color w:val="404040" w:themeColor="text1" w:themeTint="BF"/>
                <w:sz w:val="28"/>
                <w:szCs w:val="28"/>
              </w:rPr>
              <w:t>MEETING</w:t>
            </w:r>
            <w:r>
              <w:rPr>
                <w:b/>
                <w:color w:val="404040" w:themeColor="text1" w:themeTint="BF"/>
                <w:sz w:val="28"/>
                <w:szCs w:val="28"/>
                <w:lang w:val="gd-GB"/>
              </w:rPr>
              <w:t xml:space="preserve"> </w:t>
            </w:r>
            <w:r w:rsidRPr="00013109">
              <w:rPr>
                <w:b/>
                <w:color w:val="404040" w:themeColor="text1" w:themeTint="BF"/>
                <w:sz w:val="28"/>
                <w:szCs w:val="28"/>
              </w:rPr>
              <w:t xml:space="preserve"> </w:t>
            </w:r>
            <w:r>
              <w:rPr>
                <w:b/>
                <w:color w:val="404040" w:themeColor="text1" w:themeTint="BF"/>
                <w:sz w:val="28"/>
                <w:szCs w:val="28"/>
                <w:lang w:val="gd-GB"/>
              </w:rPr>
              <w:t>O</w:t>
            </w:r>
            <w:r w:rsidRPr="00013109">
              <w:rPr>
                <w:b/>
                <w:color w:val="404040" w:themeColor="text1" w:themeTint="BF"/>
                <w:sz w:val="28"/>
                <w:szCs w:val="28"/>
              </w:rPr>
              <w:t>F</w:t>
            </w:r>
            <w:proofErr w:type="gramEnd"/>
            <w:r w:rsidRPr="00013109">
              <w:rPr>
                <w:b/>
                <w:color w:val="404040" w:themeColor="text1" w:themeTint="BF"/>
                <w:sz w:val="28"/>
                <w:szCs w:val="28"/>
              </w:rPr>
              <w:t> ………………</w:t>
            </w:r>
          </w:p>
          <w:p w14:paraId="0FBD6589"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ON ……………………………………………………………</w:t>
            </w:r>
          </w:p>
          <w:p w14:paraId="6FECEFFD" w14:textId="77777777" w:rsidR="00F43BBC" w:rsidRPr="00013109" w:rsidRDefault="00F43BBC" w:rsidP="00F43BBC">
            <w:pPr>
              <w:rPr>
                <w:b/>
                <w:color w:val="404040" w:themeColor="text1" w:themeTint="BF"/>
                <w:sz w:val="28"/>
                <w:szCs w:val="28"/>
              </w:rPr>
            </w:pPr>
            <w:r w:rsidRPr="00013109">
              <w:rPr>
                <w:b/>
                <w:color w:val="404040" w:themeColor="text1" w:themeTint="BF"/>
                <w:sz w:val="28"/>
                <w:szCs w:val="28"/>
              </w:rPr>
              <w:t>AT …………………………………………. </w:t>
            </w:r>
          </w:p>
          <w:p w14:paraId="6FBFB817"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Welcome and Apolo</w:t>
            </w:r>
            <w:r w:rsidRPr="00F56F86">
              <w:rPr>
                <w:rFonts w:eastAsia="Times New Roman" w:cs="Arial"/>
                <w:sz w:val="24"/>
                <w:szCs w:val="24"/>
              </w:rPr>
              <w:t>gies</w:t>
            </w:r>
          </w:p>
          <w:p w14:paraId="29063BE0"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 xml:space="preserve">Minutes of last </w:t>
            </w:r>
            <w:r w:rsidRPr="00F56F86">
              <w:rPr>
                <w:rFonts w:eastAsia="Times New Roman" w:cs="Arial"/>
                <w:sz w:val="24"/>
                <w:szCs w:val="24"/>
              </w:rPr>
              <w:t>Annual General Meeting</w:t>
            </w:r>
            <w:r w:rsidRPr="00343B45">
              <w:rPr>
                <w:rFonts w:eastAsia="Times New Roman" w:cs="Arial"/>
                <w:sz w:val="24"/>
                <w:szCs w:val="24"/>
              </w:rPr>
              <w:t xml:space="preserve"> </w:t>
            </w:r>
          </w:p>
          <w:p w14:paraId="6F33BB0B"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Matters arising from the minutes</w:t>
            </w:r>
          </w:p>
          <w:p w14:paraId="2E9B7774"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Annual Reports: Chairperson</w:t>
            </w:r>
          </w:p>
          <w:p w14:paraId="1D426AB2"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 xml:space="preserve">Accounts for the Year – Treasurer’s Report </w:t>
            </w:r>
          </w:p>
          <w:p w14:paraId="1803E211"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 xml:space="preserve">Level of Fees for the coming year </w:t>
            </w:r>
          </w:p>
          <w:p w14:paraId="680470E1"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 xml:space="preserve">Election of the Committee: </w:t>
            </w:r>
          </w:p>
          <w:p w14:paraId="0D6B4541" w14:textId="77777777" w:rsidR="00F43BBC" w:rsidRPr="00343B45" w:rsidRDefault="00F43BBC" w:rsidP="00F43BBC">
            <w:pPr>
              <w:numPr>
                <w:ilvl w:val="1"/>
                <w:numId w:val="6"/>
              </w:numPr>
              <w:rPr>
                <w:rFonts w:eastAsia="Times New Roman" w:cs="Arial"/>
                <w:sz w:val="24"/>
                <w:szCs w:val="24"/>
              </w:rPr>
            </w:pPr>
            <w:r w:rsidRPr="00343B45">
              <w:rPr>
                <w:rFonts w:eastAsia="Times New Roman" w:cs="Arial"/>
                <w:sz w:val="24"/>
                <w:szCs w:val="24"/>
              </w:rPr>
              <w:t>Any other Competent Business</w:t>
            </w:r>
          </w:p>
          <w:p w14:paraId="7B5B92B7" w14:textId="3DAFCDDC" w:rsidR="00F43BBC" w:rsidRPr="00343B45" w:rsidRDefault="00F43BBC" w:rsidP="00F43BBC">
            <w:pPr>
              <w:numPr>
                <w:ilvl w:val="1"/>
                <w:numId w:val="6"/>
              </w:numPr>
              <w:rPr>
                <w:rFonts w:eastAsia="Times New Roman"/>
                <w:sz w:val="24"/>
                <w:szCs w:val="24"/>
              </w:rPr>
            </w:pPr>
            <w:r w:rsidRPr="00343B45">
              <w:rPr>
                <w:rFonts w:eastAsia="Times New Roman" w:cs="Arial"/>
                <w:sz w:val="24"/>
                <w:szCs w:val="24"/>
              </w:rPr>
              <w:t>Date and Venue for next meeting</w:t>
            </w:r>
          </w:p>
        </w:tc>
      </w:tr>
    </w:tbl>
    <w:p w14:paraId="2B639FC5" w14:textId="77777777" w:rsidR="004328F4" w:rsidRDefault="004328F4" w:rsidP="00F43BBC">
      <w:pPr>
        <w:spacing w:after="0"/>
      </w:pPr>
      <w:bookmarkStart w:id="0" w:name="_GoBack"/>
      <w:bookmarkEnd w:id="0"/>
    </w:p>
    <w:sectPr w:rsidR="004328F4" w:rsidSect="00F43BBC">
      <w:headerReference w:type="default" r:id="rId10"/>
      <w:pgSz w:w="16838" w:h="11906" w:orient="landscape" w:code="9"/>
      <w:pgMar w:top="1170" w:right="1440" w:bottom="1440" w:left="144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36E2" w14:textId="77777777" w:rsidR="00E44F96" w:rsidRDefault="00E44F96" w:rsidP="00E44F96">
      <w:pPr>
        <w:spacing w:after="0" w:line="240" w:lineRule="auto"/>
      </w:pPr>
      <w:r>
        <w:separator/>
      </w:r>
    </w:p>
  </w:endnote>
  <w:endnote w:type="continuationSeparator" w:id="0">
    <w:p w14:paraId="6D8594BD" w14:textId="77777777" w:rsidR="00E44F96" w:rsidRDefault="00E44F96"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1CDF" w14:textId="77777777" w:rsidR="00E44F96" w:rsidRDefault="00E44F96" w:rsidP="00E44F96">
      <w:pPr>
        <w:spacing w:after="0" w:line="240" w:lineRule="auto"/>
      </w:pPr>
      <w:r>
        <w:separator/>
      </w:r>
    </w:p>
  </w:footnote>
  <w:footnote w:type="continuationSeparator" w:id="0">
    <w:p w14:paraId="0203CA5A" w14:textId="77777777" w:rsidR="00E44F96" w:rsidRDefault="00E44F96"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 xml:space="preserve">A’ </w:t>
    </w:r>
    <w:proofErr w:type="spellStart"/>
    <w:r w:rsidRPr="00343B45">
      <w:rPr>
        <w:b/>
        <w:sz w:val="32"/>
        <w:szCs w:val="32"/>
      </w:rPr>
      <w:t>Stèidheachadh</w:t>
    </w:r>
    <w:proofErr w:type="spellEnd"/>
    <w:r w:rsidRPr="00343B45">
      <w:rPr>
        <w:b/>
        <w:sz w:val="32"/>
        <w:szCs w:val="32"/>
      </w:rPr>
      <w:t xml:space="preserve"> </w:t>
    </w:r>
    <w:proofErr w:type="spellStart"/>
    <w:r w:rsidRPr="00343B45">
      <w:rPr>
        <w:b/>
        <w:sz w:val="32"/>
        <w:szCs w:val="32"/>
      </w:rPr>
      <w:t>Buidheann</w:t>
    </w:r>
    <w:proofErr w:type="spellEnd"/>
    <w:r w:rsidRPr="00343B45">
      <w:rPr>
        <w:b/>
        <w:sz w:val="32"/>
        <w:szCs w:val="32"/>
      </w:rPr>
      <w:t xml:space="preserve"> </w:t>
    </w:r>
    <w:proofErr w:type="spellStart"/>
    <w:r w:rsidRPr="00343B45">
      <w:rPr>
        <w:b/>
        <w:sz w:val="32"/>
        <w:szCs w:val="32"/>
      </w:rPr>
      <w:t>Ùr</w:t>
    </w:r>
    <w:proofErr w:type="spellEnd"/>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31C"/>
    <w:multiLevelType w:val="multilevel"/>
    <w:tmpl w:val="A0DA5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44C5"/>
    <w:multiLevelType w:val="multilevel"/>
    <w:tmpl w:val="F8A2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1231A"/>
    <w:multiLevelType w:val="hybridMultilevel"/>
    <w:tmpl w:val="A36E30E0"/>
    <w:lvl w:ilvl="0" w:tplc="8110E84E">
      <w:start w:val="6"/>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1083F"/>
    <w:multiLevelType w:val="hybridMultilevel"/>
    <w:tmpl w:val="3732DC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BF1680"/>
    <w:multiLevelType w:val="multilevel"/>
    <w:tmpl w:val="A0DA5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46DE6"/>
    <w:multiLevelType w:val="hybridMultilevel"/>
    <w:tmpl w:val="1F0427EA"/>
    <w:lvl w:ilvl="0" w:tplc="FD5C5368">
      <w:start w:val="1"/>
      <w:numFmt w:val="decimal"/>
      <w:lvlText w:val="%1."/>
      <w:lvlJc w:val="left"/>
      <w:pPr>
        <w:ind w:left="720" w:hanging="360"/>
      </w:pPr>
      <w:rPr>
        <w:rFonts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135E2"/>
    <w:multiLevelType w:val="hybridMultilevel"/>
    <w:tmpl w:val="BFC45140"/>
    <w:lvl w:ilvl="0" w:tplc="7A3812EE">
      <w:start w:val="8"/>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6B6F26"/>
    <w:multiLevelType w:val="hybridMultilevel"/>
    <w:tmpl w:val="BCE670D8"/>
    <w:lvl w:ilvl="0" w:tplc="68BEC9E4">
      <w:start w:val="7"/>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376CC"/>
    <w:multiLevelType w:val="hybridMultilevel"/>
    <w:tmpl w:val="8C5C1E70"/>
    <w:lvl w:ilvl="0" w:tplc="EE58626A">
      <w:start w:val="3"/>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927B0"/>
    <w:multiLevelType w:val="hybridMultilevel"/>
    <w:tmpl w:val="9AF671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A14F5"/>
    <w:multiLevelType w:val="multilevel"/>
    <w:tmpl w:val="A0DA5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033BF"/>
    <w:multiLevelType w:val="multilevel"/>
    <w:tmpl w:val="B6C40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A6D76"/>
    <w:multiLevelType w:val="hybridMultilevel"/>
    <w:tmpl w:val="3814B708"/>
    <w:lvl w:ilvl="0" w:tplc="FE2EF13A">
      <w:start w:val="4"/>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E229C"/>
    <w:multiLevelType w:val="hybridMultilevel"/>
    <w:tmpl w:val="1F0427EA"/>
    <w:lvl w:ilvl="0" w:tplc="FD5C5368">
      <w:start w:val="1"/>
      <w:numFmt w:val="decimal"/>
      <w:lvlText w:val="%1."/>
      <w:lvlJc w:val="left"/>
      <w:pPr>
        <w:ind w:left="720" w:hanging="360"/>
      </w:pPr>
      <w:rPr>
        <w:rFonts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744B9"/>
    <w:multiLevelType w:val="hybridMultilevel"/>
    <w:tmpl w:val="48FE98D4"/>
    <w:lvl w:ilvl="0" w:tplc="104EF950">
      <w:start w:val="5"/>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BC28A2"/>
    <w:multiLevelType w:val="hybridMultilevel"/>
    <w:tmpl w:val="368E311C"/>
    <w:lvl w:ilvl="0" w:tplc="FEF815D6">
      <w:start w:val="2"/>
      <w:numFmt w:val="decimal"/>
      <w:lvlText w:val="%1."/>
      <w:lvlJc w:val="left"/>
      <w:pPr>
        <w:ind w:left="720" w:hanging="360"/>
      </w:pPr>
      <w:rPr>
        <w:rFonts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9"/>
  </w:num>
  <w:num w:numId="5">
    <w:abstractNumId w:val="0"/>
  </w:num>
  <w:num w:numId="6">
    <w:abstractNumId w:val="10"/>
  </w:num>
  <w:num w:numId="7">
    <w:abstractNumId w:val="5"/>
  </w:num>
  <w:num w:numId="8">
    <w:abstractNumId w:val="13"/>
  </w:num>
  <w:num w:numId="9">
    <w:abstractNumId w:val="15"/>
  </w:num>
  <w:num w:numId="10">
    <w:abstractNumId w:val="8"/>
  </w:num>
  <w:num w:numId="11">
    <w:abstractNumId w:val="12"/>
  </w:num>
  <w:num w:numId="12">
    <w:abstractNumId w:val="14"/>
  </w:num>
  <w:num w:numId="13">
    <w:abstractNumId w:val="2"/>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222978"/>
    <w:rsid w:val="004328F4"/>
    <w:rsid w:val="00E44F96"/>
    <w:rsid w:val="00F4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paragraph" w:styleId="ListParagraph">
    <w:name w:val="List Paragraph"/>
    <w:basedOn w:val="Normal"/>
    <w:uiPriority w:val="34"/>
    <w:qFormat/>
    <w:rsid w:val="00F43BBC"/>
    <w:pPr>
      <w:spacing w:after="200" w:line="276" w:lineRule="auto"/>
      <w:ind w:left="720"/>
    </w:pPr>
    <w:rPr>
      <w:rFonts w:ascii="Calibri" w:eastAsia="Calibri" w:hAnsi="Calibri" w:cs="Times New Roman"/>
    </w:rPr>
  </w:style>
  <w:style w:type="table" w:styleId="TableGrid">
    <w:name w:val="Table Grid"/>
    <w:basedOn w:val="TableNormal"/>
    <w:uiPriority w:val="59"/>
    <w:rsid w:val="00F43BB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48bb-49b0-4c97-8c92-ea43f85223f5"/>
    <ds:schemaRef ds:uri="http://purl.org/dc/elements/1.1/"/>
    <ds:schemaRef ds:uri="http://schemas.microsoft.com/office/2006/metadata/properties"/>
    <ds:schemaRef ds:uri="04cb5802-5e34-4202-8716-935458b54b5f"/>
    <ds:schemaRef ds:uri="http://www.w3.org/XML/1998/namespace"/>
    <ds:schemaRef ds:uri="http://purl.org/dc/dcmitype/"/>
  </ds:schemaRefs>
</ds:datastoreItem>
</file>

<file path=customXml/itemProps2.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3.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2</cp:revision>
  <dcterms:created xsi:type="dcterms:W3CDTF">2020-06-10T09:21:00Z</dcterms:created>
  <dcterms:modified xsi:type="dcterms:W3CDTF">2020-06-10T09:21:00Z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