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957"/>
      </w:tblGrid>
      <w:tr w:rsidR="00C4025C" w:rsidRPr="004A38B8" w14:paraId="2D98905D" w14:textId="77777777" w:rsidTr="006206F5">
        <w:tc>
          <w:tcPr>
            <w:tcW w:w="5807" w:type="dxa"/>
            <w:shd w:val="clear" w:color="auto" w:fill="D9D9D9" w:themeFill="background1" w:themeFillShade="D9"/>
          </w:tcPr>
          <w:p w14:paraId="4F2DF96B" w14:textId="03F4AEA5" w:rsidR="00296F2B" w:rsidRPr="004A38B8" w:rsidRDefault="00296F2B" w:rsidP="00296F2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</w:pP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br/>
            </w: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t>Measaidhean Buaidh Riaghaltas na h-Alba air ullachaidhean Tilleadh-dhan-Sgoil airson a’ Mhàirt 2022</w:t>
            </w:r>
          </w:p>
          <w:p w14:paraId="31C64EA5" w14:textId="77777777" w:rsidR="00296F2B" w:rsidRPr="004A38B8" w:rsidRDefault="00296F2B" w:rsidP="00296F2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</w:pPr>
          </w:p>
          <w:p w14:paraId="1FC3E271" w14:textId="2ADDCDA4" w:rsidR="00296F2B" w:rsidRPr="004A38B8" w:rsidRDefault="00296F2B" w:rsidP="00296F2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</w:pP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t>Freagairt bho Bhòrd na Gàidhlig</w:t>
            </w:r>
          </w:p>
          <w:p w14:paraId="60799304" w14:textId="77777777" w:rsidR="00296F2B" w:rsidRPr="004A38B8" w:rsidRDefault="00296F2B" w:rsidP="00296F2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</w:pPr>
          </w:p>
          <w:p w14:paraId="4080C0C4" w14:textId="5CDCAC2F" w:rsidR="00C4025C" w:rsidRPr="004A38B8" w:rsidRDefault="00296F2B" w:rsidP="00296F2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t>Màrt 2022</w:t>
            </w: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br/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29B1A1DE" w14:textId="77777777" w:rsidR="004A38B8" w:rsidRPr="004A38B8" w:rsidRDefault="004A38B8" w:rsidP="004A38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br/>
            </w: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Scottish Government Impact Assessments on Back-to-School arrangements for </w:t>
            </w:r>
            <w:proofErr w:type="spellStart"/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-GB"/>
              </w:rPr>
              <w:t>March</w:t>
            </w:r>
            <w:proofErr w:type="spellEnd"/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2022</w:t>
            </w:r>
          </w:p>
          <w:p w14:paraId="1E9B7D85" w14:textId="77777777" w:rsidR="004A38B8" w:rsidRPr="004A38B8" w:rsidRDefault="004A38B8" w:rsidP="004A38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2B0FD0" w14:textId="77777777" w:rsidR="004A38B8" w:rsidRDefault="004A38B8" w:rsidP="004A38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Response from Bòrd na Gàidhlig</w:t>
            </w:r>
          </w:p>
          <w:p w14:paraId="0EA5309C" w14:textId="77777777" w:rsidR="004A38B8" w:rsidRPr="004A38B8" w:rsidRDefault="004A38B8" w:rsidP="004A38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50A76C0" w14:textId="7EC4AC75" w:rsidR="004A38B8" w:rsidRPr="004A38B8" w:rsidRDefault="004A38B8" w:rsidP="004A38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-GB"/>
              </w:rPr>
              <w:t>March</w:t>
            </w:r>
            <w:proofErr w:type="spellEnd"/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2022</w:t>
            </w:r>
          </w:p>
          <w:p w14:paraId="266FE45D" w14:textId="5D7A9BEF" w:rsidR="00C4025C" w:rsidRPr="004A38B8" w:rsidRDefault="00C4025C" w:rsidP="004A38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E049E" w:rsidRPr="004A38B8" w14:paraId="186BC4AD" w14:textId="77777777" w:rsidTr="00C4025C">
        <w:tc>
          <w:tcPr>
            <w:tcW w:w="5807" w:type="dxa"/>
          </w:tcPr>
          <w:p w14:paraId="01E70F47" w14:textId="041D7978" w:rsidR="0072617A" w:rsidRPr="004A38B8" w:rsidRDefault="0072617A" w:rsidP="007261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t>Measadh Buaidh Còraichean agus Sunnd na Cloinne airson Ceuman Dìon</w:t>
            </w: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 </w:t>
            </w: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t>Àbhaisteach ann an Sgoiltean, Suidheachaidhean ELC agus cùram-latha seirbhisean na cloinne</w:t>
            </w:r>
            <w:r w:rsidR="00E63507"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t>.</w:t>
            </w:r>
          </w:p>
          <w:p w14:paraId="1841BE48" w14:textId="77777777" w:rsidR="0072617A" w:rsidRPr="004A38B8" w:rsidRDefault="0072617A" w:rsidP="007261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D2D9F6F" w14:textId="20129652" w:rsidR="0072617A" w:rsidRPr="004A38B8" w:rsidRDefault="0072617A" w:rsidP="007261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Anns na dà thagradh mu dheireadh againn anns an Lùnastal 2021 agus an Fhaoilleach 2022 thug sinn iomradh air na leanas:</w:t>
            </w:r>
          </w:p>
          <w:p w14:paraId="4A4A368C" w14:textId="77777777" w:rsidR="0072617A" w:rsidRPr="004A38B8" w:rsidRDefault="0072617A" w:rsidP="00E63507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C1B6ECE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 xml:space="preserve">Tha dreuchd cudromach aig Buidheann Ath-bhuannachd an Fhoghlaim Covid19 a thaobh ceannardais ro-innleachdail a sholarachadh airson roinn an fhoghlaim. Tha e riatanach gum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>màirn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 xml:space="preserve"> Buidheann Ath-bhuannachd an Fhoghlaim an dà chuid air roinn FMG agus roinn FMB agus gun dèan e molaidhean iomchaidh, le fianais airson gach roinn. Tha sinn a’ moladh gum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>màirn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 xml:space="preserve"> Buidheann Ath-bhuannachd an Fhoghlaim air mar a tha e a’ solarachadh comhairle iomchaidh airson gach roinn.</w:t>
            </w:r>
          </w:p>
          <w:p w14:paraId="6376956C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65B068E" w14:textId="5EC18739" w:rsidR="0072617A" w:rsidRPr="004A38B8" w:rsidRDefault="0072617A" w:rsidP="00E63507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  <w:lang w:val="gd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Tha sinn a’ moladh gun gabh Am Buidheann Obrach airson Ath-bhuannachd Roinn ELC agus Cùram-cloinne a-steach riochdachadh bho Roinn an Fhoghlam tro mheadhan na Gàidhlig (FMG) gus dèanamh cinnteach gu bheil fiosrachadh iomchaidh aige a thaobh na cùisean sònraichte a thig am bàrr taobh a-staigh roinn ELC FMG a thaobh, mar eisimpleir, lìbhrigeadh bogaidh, taic airson pàrantan agus leasachadh an luchd-obrach (d5).</w:t>
            </w:r>
          </w:p>
          <w:p w14:paraId="20A1C569" w14:textId="77777777" w:rsidR="00E63507" w:rsidRPr="004A38B8" w:rsidRDefault="00E63507" w:rsidP="00E63507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1738A6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  <w:lang w:val="gd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lastRenderedPageBreak/>
              <w:t xml:space="preserve">Air sgàth ’s gu bheilear a’ solarachadh solar FMG tro bhith a’ toirt clann gu seirbhis, tha cùisean sònraichte a’ toirt buaidh air lìbhrigeadh agus còmhdhail FMG agus bu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chòirear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 beachdachadh air duilgheadas sam bith fhuasgladh (d6).</w:t>
            </w:r>
          </w:p>
          <w:p w14:paraId="4B759475" w14:textId="77777777" w:rsidR="00E63507" w:rsidRPr="004A38B8" w:rsidRDefault="00E63507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E50196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7AA3B1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Thug sinn fa-near air geàrr-iomradh Alt 29 UNCRC (d8). Nar beachd-sa cha comharraich an geàrr-iomradh an Alt gu lèir agus gu sònraichte roinn (c) a tha a’ toirt iomradh gu sònraichte air dearbh-aithne cultarail agus cànan, agus tha sinn a’ moladh gun tèid ath-sgrùdadh a dhèanamh air seo gus na còirichean cànain air an aithneachadh ann an Alt 29 (c) a ghabhail a-steach gu h-iomchaidh.</w:t>
            </w:r>
          </w:p>
          <w:p w14:paraId="65E6B316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714183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’S e briseadh-dùil a th’ ann dhuinn, ged a chaidh sreath fharsaing de co-theacsaichean ainmeachadh fo Roinn 3 Buaidhean Eadar-dhealaichte air Buidhnean Cloinne Eadar-dhealaichte, chaidh tarraing a thoirt air FMG ann aon seantans agus cha deach e a ghabhail a-steach ann an liosta nam buidhnean air an deach buaidh mì-chuimseach a thoirt leis a’ ghalar mòr-sgaoilte. Faodaidh buaidh a bhith aig clann ann an foghlam bogaidh airson iomadh bliadhna ri thighinn air sgàth ’s stad ann an lìbhrigeadh. Ghabh Comann nam Pàrant Nàiseanta suirbhidh os làimh tron ghalar mòr-sgaoilte a thug seachad fianais air sreath draghan am measg teaghlaichean FMG. ’S e seo an seòrsa fhianais agus meòrachadh a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mholas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 sinn gum meòraich am Buidheann Obrach airson Ath-bhuannachd ELC agus Cùram-cloinne air, le riochdachadh iomchaidh.</w:t>
            </w:r>
          </w:p>
          <w:p w14:paraId="39EB155C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9F2AF0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Thug sinn fa-near air na beachdan deimhinneach air Pròiseact nan 15 Sgeulachdan. Molaidh sinn gun tèid modh-sgrùdadh faiceallach a dhèanamh air a’ phròiseact gus dèanamh cinnteach gun deach guthan an luchd-labhairt òg na Gàidhlig agus na teaghlaichean aca a ghabhail a-steach gu </w:t>
            </w: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lastRenderedPageBreak/>
              <w:t xml:space="preserve">h-iomchaidh. A rèir coltais chaidh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cosnachadh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 le pàrantan agus luchd-cùraim cloinne ceangailte ri ELC a ghabhail os làimh. Tha e riatanach gu bheil seo a’ gabhail a-steach an dà chuid clann ann am FMG agus Foghlam tro mheadhan na Beurla (FMB) agus na teaghlaichean aca. Molaidh sinn gun tèid aithris tòiseachaidh ann an Roinn 7 air duilleag 14 ainmichte fodha a mheudachadh gus sealltainn gun deach fianais a chruinneachadh bhon dà chuid suidheachadh FMG agus FMB.</w:t>
            </w:r>
          </w:p>
          <w:p w14:paraId="173EFBBA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003085" w14:textId="77777777" w:rsidR="00BD7E51" w:rsidRPr="004A38B8" w:rsidRDefault="0072617A" w:rsidP="00BD7E51">
            <w:pPr>
              <w:pStyle w:val="ListParagrap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>“tharraing sinn air sreath obrach gus ar cuideachadh ann am beachdan clann agus òganaich aig a bheil buaidh bhon ghalar mòr-sgaoilte a thuigsinn”</w:t>
            </w:r>
          </w:p>
          <w:p w14:paraId="17C0508E" w14:textId="77777777" w:rsidR="00BD7E51" w:rsidRPr="004A38B8" w:rsidRDefault="00BD7E51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  <w:lang w:val="gd"/>
              </w:rPr>
            </w:pPr>
          </w:p>
          <w:p w14:paraId="20DF23F8" w14:textId="18517706" w:rsidR="0072617A" w:rsidRPr="004A38B8" w:rsidRDefault="0072617A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  <w:lang w:val="gd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Thug sinn fa-near air na beachdan a thaobh GIRFEC air duilleag 16 agus molaidh sinn gun tèid Alt 29 UNCRC a chur ri Altan 3 agus 12, air sàillibh cudrom nan còirichean cànain airson clann agus òganaich FMG.</w:t>
            </w:r>
          </w:p>
          <w:p w14:paraId="7D2D39B4" w14:textId="77777777" w:rsidR="00BD7E51" w:rsidRPr="004A38B8" w:rsidRDefault="00BD7E51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  <w:lang w:val="gd"/>
              </w:rPr>
            </w:pPr>
          </w:p>
          <w:p w14:paraId="19D6F350" w14:textId="77777777" w:rsidR="00BD7E51" w:rsidRPr="004A38B8" w:rsidRDefault="00BD7E51" w:rsidP="00BD7E51">
            <w:pPr>
              <w:pStyle w:val="ListParagrap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0A0C277" w14:textId="22F9DE06" w:rsidR="0072617A" w:rsidRPr="004A38B8" w:rsidRDefault="0072617A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  <w:lang w:val="gd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A bharrachd air seo thug sinn far-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near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 air fiosrachadh nam meadhanan sòisealta air duilleag 16 agus molaidh sinn gun tèid modh-sgudadh a dhèanamh orra gus dèanamh cinnteach gu bheilear ga lìbhrigeadh anns a’ Ghàidhlig agus a’ Bheurla.</w:t>
            </w:r>
          </w:p>
          <w:p w14:paraId="05EA55CF" w14:textId="77777777" w:rsidR="00BD7E51" w:rsidRPr="004A38B8" w:rsidRDefault="00BD7E51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511957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Mar a chaidh a thuirt anns na dà thagraidhean mu dheireadh againn, bidh sgioba Foghlam a’ Bhùird toilichte comhairle agus taic proifeasanta a sholarachadh air seo agus air a h-uile cùise a thaobh FMG.</w:t>
            </w:r>
          </w:p>
          <w:p w14:paraId="7C45C45E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8B38F9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Nach cuiribh fios do </w:t>
            </w:r>
            <w:hyperlink r:id="rId10" w:history="1">
              <w:r w:rsidRPr="004A38B8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gd"/>
                </w:rPr>
                <w:t>oifis@gaidhlig.scot</w:t>
              </w:r>
            </w:hyperlink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 xml:space="preserve"> </w:t>
            </w:r>
          </w:p>
          <w:p w14:paraId="47156560" w14:textId="77777777" w:rsidR="0072617A" w:rsidRPr="004A38B8" w:rsidRDefault="0072617A" w:rsidP="007261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ADEE134" w14:textId="77777777" w:rsidR="0072617A" w:rsidRPr="004A38B8" w:rsidRDefault="0072617A" w:rsidP="007261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gd"/>
              </w:rPr>
              <w:t>Measadh Buaidh airson Ceuman Dìon Àbhaisteach ann an Sgoiltean, Suidheachaidhean ELC agus cùram-latha seirbhisean na cloinne</w:t>
            </w:r>
          </w:p>
          <w:p w14:paraId="73724CBF" w14:textId="77777777" w:rsidR="0072617A" w:rsidRPr="004A38B8" w:rsidRDefault="0072617A" w:rsidP="0072617A">
            <w:pPr>
              <w:pStyle w:val="ListParagraph"/>
              <w:ind w:left="1440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02F738D2" w14:textId="77777777" w:rsidR="0072617A" w:rsidRPr="004A38B8" w:rsidRDefault="0072617A" w:rsidP="007261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lastRenderedPageBreak/>
              <w:t>Molaidh sinn gun tèid comhairle a bharrachd a sholarachadh ann am Measadh Buaidh Coimhearsnachdan nan Eilean a thaobh na leanas, anns an tagradh againn anns an Fhaoilleach 2022:</w:t>
            </w:r>
          </w:p>
          <w:p w14:paraId="614B8676" w14:textId="77777777" w:rsidR="0072617A" w:rsidRPr="004A38B8" w:rsidRDefault="0072617A" w:rsidP="0072617A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724339" w14:textId="30016723" w:rsidR="0072617A" w:rsidRPr="004A38B8" w:rsidRDefault="0072617A" w:rsidP="007261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>Ann an iomadh Eilean Albannach bidh cudrom sònraichte aig FMG agus a’ Ghàidhlig air sgàth ’s neart a’ chànain ann an coimhearsnachdan nan eilean. Bu chòir aire a bhith air a thoirt do solarachadh nan seirbhisean FMG anns na co-theacsaichean seo. Tha ro-innleachdan cosnaidh agus lìbhrigeadh foghlam bogaidh riatanach ma-thà.</w:t>
            </w:r>
            <w:r w:rsidR="00BD7E51"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br/>
            </w:r>
          </w:p>
          <w:p w14:paraId="1F89B0D5" w14:textId="77777777" w:rsidR="0072617A" w:rsidRPr="004A38B8" w:rsidRDefault="0072617A" w:rsidP="0072617A">
            <w:pPr>
              <w:pStyle w:val="ListParagraph"/>
              <w:ind w:left="144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0051AE07" w14:textId="77777777" w:rsidR="0072617A" w:rsidRPr="004A38B8" w:rsidRDefault="0072617A" w:rsidP="007261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>Bu chòir aire sònraichte a bhith air a thoirt don sreath phoileasaidhean aig a bheil buaidh air FMG agus a’ Ghàidhlig taobh a-staigh coimhearsnachdan nan eilean agus faodaidh seo a ghabhail a-steach:</w:t>
            </w:r>
          </w:p>
          <w:p w14:paraId="588E036E" w14:textId="77777777" w:rsidR="0072617A" w:rsidRPr="004A38B8" w:rsidRDefault="0072617A" w:rsidP="0072617A">
            <w:pPr>
              <w:pStyle w:val="ListParagraph"/>
              <w:ind w:left="144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>Am poileasaidh Gàidhlig an Toiseach aig CNES.</w:t>
            </w:r>
          </w:p>
          <w:p w14:paraId="5B267857" w14:textId="77777777" w:rsidR="0072617A" w:rsidRPr="004A38B8" w:rsidRDefault="0072617A" w:rsidP="0072617A">
            <w:pPr>
              <w:pStyle w:val="ListParagraph"/>
              <w:ind w:left="144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gd"/>
              </w:rPr>
              <w:t>Planaichean na Gàidhlig aig Comhairle na Gàidhealtachd, Earra-Ghàidheal agus Bòid agus CNES.</w:t>
            </w:r>
          </w:p>
          <w:p w14:paraId="1C9C2DEA" w14:textId="77777777" w:rsidR="0072617A" w:rsidRPr="004A38B8" w:rsidRDefault="0072617A" w:rsidP="007261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A bharrachd air seo thug sinn fa-near nach deach cùisean ceangailte ri FMG a ghabhail a-steach ach ann am Measadh Buaidh Coimhearsnachdan nan Eilean. Molaidh sinn gu bheilear a’ gabhail FMG a-steach na pàirt de Buaidh air Co-ionannachd no a bheilear ag ainmeachadh fa leth. Chan eil a’ mhòr cuid de chlann ann am FMG Bun-sgoil ann an coimhearsnachdan nan eilean ach ann an sgoiltean air feadh tìr-mòr na h-Alba. Tha 45% ann an Ùghdarrasan Ionadail aig nach eile coimhearsnachd eileanach agus fiù ’s ann an Ùghdarrasan Ionadail aig a bheil coimhearsnachdan eileanach, tha iomadh clann ann an seirbhisean air an tìr-mòr.</w:t>
            </w:r>
          </w:p>
          <w:p w14:paraId="2E9A32B1" w14:textId="77777777" w:rsidR="0072617A" w:rsidRPr="004A38B8" w:rsidRDefault="0072617A" w:rsidP="007261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976B1E" w14:textId="77777777" w:rsidR="0072617A" w:rsidRPr="004A38B8" w:rsidRDefault="0072617A" w:rsidP="007261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t>Tuilleadh air seo molaidh sinn gu bheilear a’ gabhail a-steach iomradh sònraichte air taic airson pàrantan agus teaghlaichean FMG ann an roinn 4.4 Taic do Phàrantan</w:t>
            </w:r>
          </w:p>
          <w:p w14:paraId="07F54E4B" w14:textId="77777777" w:rsidR="0072617A" w:rsidRPr="004A38B8" w:rsidRDefault="0072617A" w:rsidP="007261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2E9300" w14:textId="68C95867" w:rsidR="00DE222C" w:rsidRPr="004A38B8" w:rsidRDefault="0072617A" w:rsidP="007261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"/>
              </w:rPr>
              <w:lastRenderedPageBreak/>
              <w:t>Mar a chaidh a thuirt bidh sgioba Foghlam a’ Bhùird toilichte comhairle agus taic proifeasanta a sholarachadh a thaobh cùisean sam bith mu solarachadh FMG.</w:t>
            </w:r>
          </w:p>
          <w:p w14:paraId="005A9FC7" w14:textId="1B1745C7" w:rsidR="006E049E" w:rsidRPr="004A38B8" w:rsidRDefault="006E049E" w:rsidP="00C4025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6B3D713" w14:textId="77777777" w:rsidR="00C4025C" w:rsidRPr="004A38B8" w:rsidRDefault="00C4025C" w:rsidP="00C4025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4951BBF" w14:textId="2FF937E8" w:rsidR="00E269BF" w:rsidRPr="004A38B8" w:rsidRDefault="00E269BF" w:rsidP="00E269BF">
            <w:pPr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</w:pP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Child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Rights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Wellbeing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Impact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Assessment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for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Routine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Protective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Measures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Schools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, ELC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settings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daycare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children’s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services</w:t>
            </w:r>
            <w:proofErr w:type="spellEnd"/>
            <w:r w:rsidR="00E63507"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.</w:t>
            </w:r>
          </w:p>
          <w:p w14:paraId="5779EB36" w14:textId="77777777" w:rsidR="00E63507" w:rsidRPr="004A38B8" w:rsidRDefault="00E63507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</w:p>
          <w:p w14:paraId="179AFD6F" w14:textId="77777777" w:rsidR="00E63507" w:rsidRPr="004A38B8" w:rsidRDefault="00E63507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</w:p>
          <w:p w14:paraId="67708489" w14:textId="7B416A61" w:rsidR="00E269BF" w:rsidRPr="004A38B8" w:rsidRDefault="00E269BF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our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previous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two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submissions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August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2021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January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2022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noted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following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:</w:t>
            </w:r>
          </w:p>
          <w:p w14:paraId="3E8926E4" w14:textId="77777777" w:rsidR="00E63507" w:rsidRPr="004A38B8" w:rsidRDefault="00E63507" w:rsidP="00E269BF">
            <w:pPr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</w:pPr>
          </w:p>
          <w:p w14:paraId="629963EB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319B1AA5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The Covid19 Education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Recovery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Group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has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important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role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play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providing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strategic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leadership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for the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education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sector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It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crucial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the Education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Recovery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Group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reflects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on both the GME and EME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sectors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makes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appropriate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evidenced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suggestions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for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either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sector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the Education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Recovery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Group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reflects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how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it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providing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appropriate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advice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for both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sectors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</w:p>
          <w:p w14:paraId="2659F17A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3919E60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Working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Group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on ELC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Childcare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Sector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Recovery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includes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representation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from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Gaelic-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medium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Sector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(GME)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ensure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appropriately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informed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particular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issues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arising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within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GME ELC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sector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relating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, for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example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immersion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delivery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parental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support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staffing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development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(p5).</w:t>
            </w:r>
          </w:p>
          <w:p w14:paraId="6475A689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11124B" w14:textId="77777777" w:rsidR="00E63507" w:rsidRPr="004A38B8" w:rsidRDefault="00E63507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82B18F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As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provision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often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provided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through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transporting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service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there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particular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issues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impacting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on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delivery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transport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consideration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should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given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resolving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any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issues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(p6).</w:t>
            </w:r>
          </w:p>
          <w:p w14:paraId="00E281FC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A15B85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note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summary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Article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29 of the UNCRC (p8).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view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summary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does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not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fully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reflect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Article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particular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section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(c)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which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specifically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refers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cultural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identity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language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this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reviewed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appropriately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include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linguistic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rights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identified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Article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29 (c).</w:t>
            </w:r>
          </w:p>
          <w:p w14:paraId="2540AEEC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835C27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disappointed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although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wide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range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contexts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under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Section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3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Different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Impacts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Different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Groups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noted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, GME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alluded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one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sentence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is not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included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list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groups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disproportionately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impacted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by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pandemic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immersion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education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may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impacted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for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many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years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come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due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interruption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delivery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. Comann nam Pàrant Nàiseanta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conducted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survey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during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pandemic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which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evidenced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range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concerns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amongst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families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This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sort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evidence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reflection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would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Working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Group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on ELC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Childcare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Recovery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reflects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upon,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with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appropriate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representation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04D9AC3" w14:textId="77777777" w:rsidR="00E63507" w:rsidRPr="004A38B8" w:rsidRDefault="00E63507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732024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A4F0AD" w14:textId="6C370D5E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note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positive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on the 15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Stories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Project.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project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carefully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audited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ensure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there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has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been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appropriate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inclusion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voices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young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Gaelic-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speakers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their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families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appears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engagement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with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parents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carers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ELC-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related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has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taken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place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essential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this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includes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both GME and English-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medium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(EME)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their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families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initial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statement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Section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7 on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page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14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noted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below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,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expanded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demonstrate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evidence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was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gathered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from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both GME and EME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settings</w:t>
            </w:r>
            <w:proofErr w:type="spellEnd"/>
            <w:r w:rsidR="00E63507" w:rsidRPr="004A38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7388AC1" w14:textId="77777777" w:rsidR="00E63507" w:rsidRPr="004A38B8" w:rsidRDefault="00E63507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B1F065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D1C4A8" w14:textId="30BCA1DD" w:rsidR="00BD7E51" w:rsidRPr="004A38B8" w:rsidRDefault="00E269BF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“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have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drawn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on a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range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work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help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understand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views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young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people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affected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pandemic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”</w:t>
            </w:r>
            <w:r w:rsidR="00E63507"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</w:r>
            <w:r w:rsidR="00E63507" w:rsidRPr="004A38B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note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relating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GIRFEC on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page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16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UNCRC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Article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29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added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Articles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3 and 12,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given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importance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linguistic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rights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young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people.</w:t>
            </w:r>
            <w:proofErr w:type="spellEnd"/>
            <w:r w:rsidR="00BD7E51" w:rsidRPr="004A38B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BD7E51" w:rsidRPr="004A38B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furthermore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note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social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media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information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page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16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this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audited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ensure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content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provided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Gaelic as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well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as in English.</w:t>
            </w:r>
          </w:p>
          <w:p w14:paraId="706462A3" w14:textId="77777777" w:rsidR="00BD7E51" w:rsidRPr="004A38B8" w:rsidRDefault="00BD7E51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4E7C3F" w14:textId="77777777" w:rsidR="00BD7E51" w:rsidRPr="004A38B8" w:rsidRDefault="00BD7E51" w:rsidP="00BD7E5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84FC4D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As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stated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previous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two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submissions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the Bòrd Education Team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will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happy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provide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professional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advice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on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this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all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issues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relating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GME.</w:t>
            </w:r>
          </w:p>
          <w:p w14:paraId="46D00218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ED30AE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Please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contact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11" w:history="1">
              <w:r w:rsidRPr="004A38B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oifis@gaidhlig.scot</w:t>
              </w:r>
            </w:hyperlink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A715483" w14:textId="77777777" w:rsidR="00E269BF" w:rsidRPr="004A38B8" w:rsidRDefault="00E269BF" w:rsidP="00E269BF">
            <w:pPr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</w:pPr>
          </w:p>
          <w:p w14:paraId="38C3DC23" w14:textId="77777777" w:rsidR="00E269BF" w:rsidRPr="004A38B8" w:rsidRDefault="00E269BF" w:rsidP="00E269BF">
            <w:pPr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</w:pP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Impact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r w:rsidRPr="004A38B8">
              <w:rPr>
                <w:rFonts w:asciiTheme="majorHAnsi" w:hAnsiTheme="majorHAnsi" w:cstheme="majorHAnsi"/>
                <w:b/>
                <w:sz w:val="24"/>
                <w:szCs w:val="24"/>
              </w:rPr>
              <w:t>Assessment</w:t>
            </w:r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for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Routine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Protective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Measures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Schools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, ELC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settings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daycare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children’s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services</w:t>
            </w:r>
            <w:proofErr w:type="spellEnd"/>
            <w:r w:rsidRPr="004A38B8">
              <w:rPr>
                <w:rFonts w:asciiTheme="majorHAnsi" w:hAnsiTheme="majorHAnsi" w:cstheme="majorHAnsi"/>
                <w:b/>
                <w:sz w:val="24"/>
                <w:szCs w:val="24"/>
                <w:lang w:val="gd-GB"/>
              </w:rPr>
              <w:t>.</w:t>
            </w:r>
          </w:p>
          <w:p w14:paraId="4CE10D8B" w14:textId="77777777" w:rsidR="00E269BF" w:rsidRPr="004A38B8" w:rsidRDefault="00E269BF" w:rsidP="00E269BF">
            <w:pPr>
              <w:pStyle w:val="ListParagraph"/>
              <w:ind w:left="1440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70D17DBC" w14:textId="77777777" w:rsidR="00E269BF" w:rsidRPr="004A38B8" w:rsidRDefault="00E269BF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We recommend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further advice </w:t>
            </w:r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is </w:t>
            </w:r>
            <w:r w:rsidRPr="004A38B8">
              <w:rPr>
                <w:rFonts w:asciiTheme="majorHAnsi" w:hAnsiTheme="majorHAnsi" w:cstheme="majorHAnsi"/>
                <w:sz w:val="24"/>
                <w:szCs w:val="24"/>
              </w:rPr>
              <w:t>provided</w:t>
            </w:r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Island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Communities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Impact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Assessment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</w:rPr>
              <w:t xml:space="preserve"> regarding the following</w:t>
            </w:r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,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our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submission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January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2022:</w:t>
            </w:r>
          </w:p>
          <w:p w14:paraId="2FD1993F" w14:textId="77777777" w:rsidR="00E269BF" w:rsidRPr="004A38B8" w:rsidRDefault="00E269BF" w:rsidP="00E269B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F0DAC9" w14:textId="77777777" w:rsidR="00E269BF" w:rsidRPr="004A38B8" w:rsidRDefault="00E269BF" w:rsidP="00E269B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In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many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Scottish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Islands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GME and Gaelic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will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have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particular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importance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given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the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strength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of the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language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island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communities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Regard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should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given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therefore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providing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GME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services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these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contexts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Staffing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strategies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and the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delivery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immersion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education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therefore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crucial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</w:p>
          <w:p w14:paraId="3105FCC7" w14:textId="77777777" w:rsidR="00E269BF" w:rsidRPr="004A38B8" w:rsidRDefault="00E269BF" w:rsidP="00E269BF">
            <w:pPr>
              <w:pStyle w:val="ListParagraph"/>
              <w:ind w:left="144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4DBF3B21" w14:textId="77777777" w:rsidR="00E269BF" w:rsidRPr="004A38B8" w:rsidRDefault="00E269BF" w:rsidP="00E269B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Particular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regard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should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paid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range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policies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which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impact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upon GME and Gaelic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within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island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communities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these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may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include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:</w:t>
            </w:r>
          </w:p>
          <w:p w14:paraId="3C4C3CDA" w14:textId="5410A8FD" w:rsidR="00E269BF" w:rsidRPr="004A38B8" w:rsidRDefault="00E269BF" w:rsidP="00E269BF">
            <w:pPr>
              <w:pStyle w:val="ListParagraph"/>
              <w:ind w:left="144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The Gaelic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First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policy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of CNES</w:t>
            </w:r>
            <w:r w:rsidR="00BD7E51"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</w:p>
          <w:p w14:paraId="53C74532" w14:textId="77777777" w:rsidR="00E269BF" w:rsidRPr="004A38B8" w:rsidRDefault="00E269BF" w:rsidP="00E269BF">
            <w:pPr>
              <w:pStyle w:val="ListParagraph"/>
              <w:ind w:left="144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The Gaelic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Language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Plans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of Highland Council,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Argyll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Bute</w:t>
            </w:r>
            <w:proofErr w:type="spellEnd"/>
            <w:r w:rsidRPr="004A38B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and CNES.</w:t>
            </w:r>
          </w:p>
          <w:p w14:paraId="1EB66C61" w14:textId="77777777" w:rsidR="00E269BF" w:rsidRPr="004A38B8" w:rsidRDefault="00E269BF" w:rsidP="00E269BF">
            <w:pPr>
              <w:pStyle w:val="ListParagraph"/>
              <w:ind w:left="144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B258BD" w14:textId="77777777" w:rsidR="00E269BF" w:rsidRPr="004A38B8" w:rsidRDefault="00E269BF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Furthermore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note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issues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related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only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included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Island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Communities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Impact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Assessment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.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GME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also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included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as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part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of the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Equality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Impact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or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identified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separately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. A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majority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Primary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not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island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communities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but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schools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throughout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mainland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Scotland. 45%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Local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Authorities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with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no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island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communities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and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even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Local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Authorities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with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island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communities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,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many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children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are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mainland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services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.</w:t>
            </w:r>
          </w:p>
          <w:p w14:paraId="5A56EEB6" w14:textId="77777777" w:rsidR="00BD7E51" w:rsidRPr="004A38B8" w:rsidRDefault="00BD7E51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</w:p>
          <w:p w14:paraId="1E0329BF" w14:textId="77777777" w:rsidR="00E269BF" w:rsidRPr="004A38B8" w:rsidRDefault="00E269BF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</w:p>
          <w:p w14:paraId="7A654B1E" w14:textId="77777777" w:rsidR="00E269BF" w:rsidRPr="004A38B8" w:rsidRDefault="00E269BF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addition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we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recommend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that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specific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mention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of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supports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for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parents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and their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families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included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in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section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4.4 Support for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Parents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.</w:t>
            </w:r>
          </w:p>
          <w:p w14:paraId="1AFFA9B9" w14:textId="77777777" w:rsidR="00E269BF" w:rsidRPr="004A38B8" w:rsidRDefault="00E269BF" w:rsidP="00E269BF">
            <w:pPr>
              <w:rPr>
                <w:rFonts w:asciiTheme="majorHAnsi" w:hAnsiTheme="majorHAnsi" w:cstheme="majorHAnsi"/>
                <w:sz w:val="24"/>
                <w:szCs w:val="24"/>
                <w:lang w:val="gd-GB"/>
              </w:rPr>
            </w:pPr>
          </w:p>
          <w:p w14:paraId="2FB0459F" w14:textId="5D1EE05E" w:rsidR="006E049E" w:rsidRPr="004A38B8" w:rsidRDefault="00E269BF" w:rsidP="00E269B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lastRenderedPageBreak/>
              <w:t xml:space="preserve">As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stated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the Bòrd Education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team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will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be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happy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provide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additional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professional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advice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relating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to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any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issues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around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 xml:space="preserve"> GME </w:t>
            </w:r>
            <w:proofErr w:type="spellStart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provision</w:t>
            </w:r>
            <w:proofErr w:type="spellEnd"/>
            <w:r w:rsidRPr="004A38B8">
              <w:rPr>
                <w:rFonts w:asciiTheme="majorHAnsi" w:hAnsiTheme="majorHAnsi" w:cstheme="majorHAnsi"/>
                <w:sz w:val="24"/>
                <w:szCs w:val="24"/>
                <w:lang w:val="gd-GB"/>
              </w:rPr>
              <w:t>.</w:t>
            </w:r>
          </w:p>
        </w:tc>
      </w:tr>
    </w:tbl>
    <w:p w14:paraId="09EB422D" w14:textId="77777777" w:rsidR="00E7296A" w:rsidRPr="004A38B8" w:rsidRDefault="00E7296A" w:rsidP="00E7296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15678F0" w14:textId="77777777" w:rsidR="00E7296A" w:rsidRPr="004A38B8" w:rsidRDefault="00E7296A" w:rsidP="00E7296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D6A58B2" w14:textId="77777777" w:rsidR="00E7296A" w:rsidRPr="004A38B8" w:rsidRDefault="00E7296A" w:rsidP="00E7296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3D95F68" w14:textId="77777777" w:rsidR="00E7296A" w:rsidRPr="004A38B8" w:rsidRDefault="00E7296A" w:rsidP="00E7296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68F5A7BA" w14:textId="77777777" w:rsidR="00E7296A" w:rsidRPr="004A38B8" w:rsidRDefault="00E7296A" w:rsidP="00994C12">
      <w:pPr>
        <w:rPr>
          <w:rFonts w:asciiTheme="majorHAnsi" w:hAnsiTheme="majorHAnsi" w:cstheme="majorHAnsi"/>
          <w:sz w:val="24"/>
          <w:szCs w:val="24"/>
          <w:lang w:val="en-US"/>
        </w:rPr>
      </w:pPr>
    </w:p>
    <w:sectPr w:rsidR="00E7296A" w:rsidRPr="004A38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" w:right="566" w:bottom="226" w:left="566" w:header="570" w:footer="4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1C76" w14:textId="77777777" w:rsidR="00B946D1" w:rsidRDefault="00B946D1">
      <w:pPr>
        <w:spacing w:line="240" w:lineRule="auto"/>
      </w:pPr>
      <w:r>
        <w:separator/>
      </w:r>
    </w:p>
  </w:endnote>
  <w:endnote w:type="continuationSeparator" w:id="0">
    <w:p w14:paraId="79FE151B" w14:textId="77777777" w:rsidR="00B946D1" w:rsidRDefault="00B9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AC28" w14:textId="77777777" w:rsidR="00634C29" w:rsidRDefault="00634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FF60" w14:textId="77777777" w:rsidR="008E51DC" w:rsidRDefault="00875D7C">
    <w:r>
      <w:rPr>
        <w:noProof/>
      </w:rPr>
      <w:drawing>
        <wp:inline distT="114300" distB="114300" distL="114300" distR="114300" wp14:anchorId="0856FF65" wp14:editId="0856FF66">
          <wp:extent cx="6802907" cy="70704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2907" cy="707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FF64" w14:textId="77777777" w:rsidR="008E51DC" w:rsidRDefault="00875D7C">
    <w:r>
      <w:rPr>
        <w:noProof/>
      </w:rPr>
      <w:drawing>
        <wp:inline distT="114300" distB="114300" distL="114300" distR="114300" wp14:anchorId="0856FF69" wp14:editId="0856FF6A">
          <wp:extent cx="6802907" cy="70704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2907" cy="707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90ED" w14:textId="77777777" w:rsidR="00B946D1" w:rsidRDefault="00B946D1">
      <w:pPr>
        <w:spacing w:line="240" w:lineRule="auto"/>
      </w:pPr>
      <w:r>
        <w:separator/>
      </w:r>
    </w:p>
  </w:footnote>
  <w:footnote w:type="continuationSeparator" w:id="0">
    <w:p w14:paraId="6E047965" w14:textId="77777777" w:rsidR="00B946D1" w:rsidRDefault="00B9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7ED9" w14:textId="77777777" w:rsidR="00634C29" w:rsidRDefault="00634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FF5D" w14:textId="77777777" w:rsidR="008E51DC" w:rsidRDefault="008E51DC"/>
  <w:p w14:paraId="0856FF5E" w14:textId="77777777" w:rsidR="008E51DC" w:rsidRDefault="008E51DC"/>
  <w:p w14:paraId="0856FF5F" w14:textId="77777777" w:rsidR="008E51DC" w:rsidRDefault="008E51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FF61" w14:textId="77777777" w:rsidR="008E51DC" w:rsidRDefault="00875D7C">
    <w:r>
      <w:rPr>
        <w:noProof/>
      </w:rPr>
      <w:drawing>
        <wp:inline distT="114300" distB="114300" distL="114300" distR="114300" wp14:anchorId="0856FF67" wp14:editId="0856FF68">
          <wp:extent cx="1576305" cy="57864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305" cy="578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56FF62" w14:textId="77777777" w:rsidR="008E51DC" w:rsidRDefault="008E51DC"/>
  <w:p w14:paraId="0856FF63" w14:textId="77777777" w:rsidR="008E51DC" w:rsidRDefault="008E5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30"/>
    <w:multiLevelType w:val="hybridMultilevel"/>
    <w:tmpl w:val="AE26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5BE"/>
    <w:multiLevelType w:val="hybridMultilevel"/>
    <w:tmpl w:val="8A32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B18"/>
    <w:multiLevelType w:val="hybridMultilevel"/>
    <w:tmpl w:val="8CA0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9E5"/>
    <w:multiLevelType w:val="hybridMultilevel"/>
    <w:tmpl w:val="D0E6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FC9"/>
    <w:multiLevelType w:val="hybridMultilevel"/>
    <w:tmpl w:val="7132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1014"/>
    <w:multiLevelType w:val="hybridMultilevel"/>
    <w:tmpl w:val="FCFC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81278"/>
    <w:multiLevelType w:val="hybridMultilevel"/>
    <w:tmpl w:val="5A666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B0A89"/>
    <w:multiLevelType w:val="hybridMultilevel"/>
    <w:tmpl w:val="BAF00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C44"/>
    <w:multiLevelType w:val="hybridMultilevel"/>
    <w:tmpl w:val="5CFA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A0C22"/>
    <w:multiLevelType w:val="hybridMultilevel"/>
    <w:tmpl w:val="7122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B5DDC"/>
    <w:multiLevelType w:val="hybridMultilevel"/>
    <w:tmpl w:val="2186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316D5"/>
    <w:multiLevelType w:val="hybridMultilevel"/>
    <w:tmpl w:val="603C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C"/>
    <w:rsid w:val="0000334D"/>
    <w:rsid w:val="000857E6"/>
    <w:rsid w:val="00182179"/>
    <w:rsid w:val="001A0DEA"/>
    <w:rsid w:val="00243104"/>
    <w:rsid w:val="00282319"/>
    <w:rsid w:val="00294FB8"/>
    <w:rsid w:val="00296F2B"/>
    <w:rsid w:val="002B366F"/>
    <w:rsid w:val="002B490C"/>
    <w:rsid w:val="00350CEE"/>
    <w:rsid w:val="003B4D16"/>
    <w:rsid w:val="003E7D8B"/>
    <w:rsid w:val="00421BC5"/>
    <w:rsid w:val="00487D6C"/>
    <w:rsid w:val="004A38B8"/>
    <w:rsid w:val="004C44F8"/>
    <w:rsid w:val="004C5C96"/>
    <w:rsid w:val="00534556"/>
    <w:rsid w:val="005B5F53"/>
    <w:rsid w:val="005F1302"/>
    <w:rsid w:val="0061474D"/>
    <w:rsid w:val="006206F5"/>
    <w:rsid w:val="00634C29"/>
    <w:rsid w:val="00636AD9"/>
    <w:rsid w:val="0068444D"/>
    <w:rsid w:val="006A565F"/>
    <w:rsid w:val="006E049E"/>
    <w:rsid w:val="00701BF6"/>
    <w:rsid w:val="00723D36"/>
    <w:rsid w:val="0072617A"/>
    <w:rsid w:val="00732B34"/>
    <w:rsid w:val="0080368F"/>
    <w:rsid w:val="00875D7C"/>
    <w:rsid w:val="008A13BA"/>
    <w:rsid w:val="008D5197"/>
    <w:rsid w:val="008E51DC"/>
    <w:rsid w:val="00917CDC"/>
    <w:rsid w:val="00930428"/>
    <w:rsid w:val="00940791"/>
    <w:rsid w:val="00962529"/>
    <w:rsid w:val="009626D8"/>
    <w:rsid w:val="009645AC"/>
    <w:rsid w:val="00994C12"/>
    <w:rsid w:val="009C6AFA"/>
    <w:rsid w:val="009E73AE"/>
    <w:rsid w:val="00A65F5D"/>
    <w:rsid w:val="00A83F2C"/>
    <w:rsid w:val="00B70CE4"/>
    <w:rsid w:val="00B946D1"/>
    <w:rsid w:val="00B95E07"/>
    <w:rsid w:val="00BD7E51"/>
    <w:rsid w:val="00C4025C"/>
    <w:rsid w:val="00CE0774"/>
    <w:rsid w:val="00D72C7A"/>
    <w:rsid w:val="00D968A2"/>
    <w:rsid w:val="00DE222C"/>
    <w:rsid w:val="00DF09D9"/>
    <w:rsid w:val="00E20FDC"/>
    <w:rsid w:val="00E269BF"/>
    <w:rsid w:val="00E53891"/>
    <w:rsid w:val="00E63507"/>
    <w:rsid w:val="00E7296A"/>
    <w:rsid w:val="00E9688D"/>
    <w:rsid w:val="00EE025B"/>
    <w:rsid w:val="00F062A9"/>
    <w:rsid w:val="00F21DA6"/>
    <w:rsid w:val="00F232F3"/>
    <w:rsid w:val="00F24522"/>
    <w:rsid w:val="00F51835"/>
    <w:rsid w:val="00F54ED9"/>
    <w:rsid w:val="00F73988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FF58"/>
  <w15:docId w15:val="{25C17BF9-987A-4B91-83DF-1EFC83B4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head">
    <w:name w:val="b head"/>
    <w:basedOn w:val="Normal"/>
    <w:uiPriority w:val="99"/>
    <w:rsid w:val="002B366F"/>
    <w:pPr>
      <w:spacing w:before="120" w:after="120" w:line="240" w:lineRule="auto"/>
    </w:pPr>
    <w:rPr>
      <w:rFonts w:eastAsia="Times New Roman"/>
      <w:b/>
      <w:bCs/>
      <w:sz w:val="24"/>
      <w:szCs w:val="24"/>
      <w:lang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2B366F"/>
    <w:pPr>
      <w:spacing w:line="240" w:lineRule="auto"/>
    </w:pPr>
    <w:rPr>
      <w:rFonts w:eastAsia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4C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C29"/>
  </w:style>
  <w:style w:type="paragraph" w:styleId="Footer">
    <w:name w:val="footer"/>
    <w:basedOn w:val="Normal"/>
    <w:link w:val="FooterChar"/>
    <w:uiPriority w:val="99"/>
    <w:unhideWhenUsed/>
    <w:rsid w:val="00634C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C29"/>
  </w:style>
  <w:style w:type="table" w:styleId="TableGrid">
    <w:name w:val="Table Grid"/>
    <w:basedOn w:val="TableNormal"/>
    <w:uiPriority w:val="39"/>
    <w:rsid w:val="006844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D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gd-GB" w:eastAsia="en-US"/>
    </w:rPr>
  </w:style>
  <w:style w:type="paragraph" w:customStyle="1" w:styleId="Default">
    <w:name w:val="Default"/>
    <w:rsid w:val="00F21DA6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gd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1DA6"/>
    <w:pPr>
      <w:spacing w:line="240" w:lineRule="auto"/>
    </w:pPr>
    <w:rPr>
      <w:rFonts w:ascii="Calibri" w:eastAsia="Calibri" w:hAnsi="Calibri" w:cs="Times New Roman"/>
      <w:sz w:val="20"/>
      <w:szCs w:val="20"/>
      <w:lang w:val="gd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DA6"/>
    <w:rPr>
      <w:rFonts w:ascii="Calibri" w:eastAsia="Calibri" w:hAnsi="Calibri" w:cs="Times New Roman"/>
      <w:sz w:val="20"/>
      <w:szCs w:val="20"/>
      <w:lang w:val="gd-GB" w:eastAsia="en-US"/>
    </w:rPr>
  </w:style>
  <w:style w:type="character" w:styleId="FootnoteReference">
    <w:name w:val="footnote reference"/>
    <w:uiPriority w:val="99"/>
    <w:semiHidden/>
    <w:unhideWhenUsed/>
    <w:rsid w:val="00F21D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1DA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21D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d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ifis@gaidhlig.sco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fis@gaidhlig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b5802-5e34-4202-8716-935458b54b5f">
      <Value>193</Value>
    </TaxCatchAll>
    <ief73ea2da044646bf3d06c6c98ff75e xmlns="04cb5802-5e34-4202-8716-935458b54b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Communications</TermName>
          <TermId xmlns="http://schemas.microsoft.com/office/infopath/2007/PartnerControls">fb983673-2a9f-44d4-a85f-c394517bb26b</TermId>
        </TermInfo>
      </Terms>
    </ief73ea2da044646bf3d06c6c98ff75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4ABFBE881DD41A9AC341F1E871CE7" ma:contentTypeVersion="10" ma:contentTypeDescription="Create a new document." ma:contentTypeScope="" ma:versionID="6dd79f4664906166ab6604e714fbc34d">
  <xsd:schema xmlns:xsd="http://www.w3.org/2001/XMLSchema" xmlns:xs="http://www.w3.org/2001/XMLSchema" xmlns:p="http://schemas.microsoft.com/office/2006/metadata/properties" xmlns:ns2="be83d826-467d-4ff6-b28a-3a561cafc195" xmlns:ns3="04cb5802-5e34-4202-8716-935458b54b5f" targetNamespace="http://schemas.microsoft.com/office/2006/metadata/properties" ma:root="true" ma:fieldsID="389e7358f026afdf2140645e33cec391" ns2:_="" ns3:_="">
    <xsd:import namespace="be83d826-467d-4ff6-b28a-3a561cafc195"/>
    <xsd:import namespace="04cb5802-5e34-4202-8716-935458b5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ief73ea2da044646bf3d06c6c98ff75e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d826-467d-4ff6-b28a-3a561cafc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5802-5e34-4202-8716-935458b54b5f" elementFormDefault="qualified">
    <xsd:import namespace="http://schemas.microsoft.com/office/2006/documentManagement/types"/>
    <xsd:import namespace="http://schemas.microsoft.com/office/infopath/2007/PartnerControls"/>
    <xsd:element name="ief73ea2da044646bf3d06c6c98ff75e" ma:index="13" nillable="true" ma:taxonomy="true" ma:internalName="ief73ea2da044646bf3d06c6c98ff75e" ma:taxonomyFieldName="English_x0020_Communications_x0020_Keywords" ma:displayName="Communications Keywords" ma:readOnly="false" ma:default="193;#External Communications|fb983673-2a9f-44d4-a85f-c394517bb26b;#194;#Published Resources|94e217cc-39b4-4f02-b6b8-a0324a01821a" ma:fieldId="{2ef73ea2-da04-4646-bf3d-06c6c98ff75e}" ma:taxonomyMulti="true" ma:sspId="cb690b39-6305-4573-943d-d46d0038d887" ma:termSetId="61baa9ed-e2bf-489a-9908-76d5a63a5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cd0b44c9-dfc4-4fa9-8a37-d3c9ee37ff26}" ma:internalName="TaxCatchAll" ma:showField="CatchAllData" ma:web="04cb5802-5e34-4202-8716-935458b5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9408E-7C97-4BDD-9298-A5239D8E95DA}">
  <ds:schemaRefs>
    <ds:schemaRef ds:uri="http://schemas.microsoft.com/office/2006/metadata/properties"/>
    <ds:schemaRef ds:uri="http://schemas.microsoft.com/office/infopath/2007/PartnerControls"/>
    <ds:schemaRef ds:uri="04cb5802-5e34-4202-8716-935458b54b5f"/>
  </ds:schemaRefs>
</ds:datastoreItem>
</file>

<file path=customXml/itemProps2.xml><?xml version="1.0" encoding="utf-8"?>
<ds:datastoreItem xmlns:ds="http://schemas.openxmlformats.org/officeDocument/2006/customXml" ds:itemID="{60B5FA75-6CC0-402C-961F-286FBA4B1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3d826-467d-4ff6-b28a-3a561cafc195"/>
    <ds:schemaRef ds:uri="04cb5802-5e34-4202-8716-935458b5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ECCC2-DEA2-41AF-B801-2C9497E60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Ó hEadhra</dc:creator>
  <cp:lastModifiedBy>Brian Ó hEadhra</cp:lastModifiedBy>
  <cp:revision>9</cp:revision>
  <dcterms:created xsi:type="dcterms:W3CDTF">2022-03-31T13:20:00Z</dcterms:created>
  <dcterms:modified xsi:type="dcterms:W3CDTF">2022-03-31T13:29:00Z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0x010100DD64ABFBE881DD41A9AC341F1E871CE7</vt:lpwstr>
  </property>
  <property fmtid="{D5CDD505-2E9C-101B-9397-08002B2CF9AE}" pid="3" name="English Communications Keywords">
    <vt:lpwstr>193;#External Communications|fb983673-2a9f-44d4-a85f-c394517bb26b</vt:lpwstr>
  </property>
</Properties>
</file>