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3C0F" w14:textId="77777777" w:rsidR="001774A3" w:rsidRPr="00C80004" w:rsidRDefault="001774A3" w:rsidP="00D17788">
      <w:pPr>
        <w:pStyle w:val="BodyText"/>
        <w:rPr>
          <w:rFonts w:ascii="Times New Roman"/>
          <w:sz w:val="26"/>
          <w:lang w:val="en-GB"/>
        </w:rPr>
      </w:pPr>
    </w:p>
    <w:p w14:paraId="3D95D315" w14:textId="77777777" w:rsidR="001774A3" w:rsidRPr="00C80004" w:rsidRDefault="00BE6159" w:rsidP="00D17788">
      <w:pPr>
        <w:pStyle w:val="BodyText"/>
        <w:ind w:left="120"/>
        <w:rPr>
          <w:rFonts w:ascii="Times New Roman"/>
          <w:sz w:val="20"/>
          <w:lang w:val="en-GB"/>
        </w:rPr>
      </w:pPr>
      <w:r w:rsidRPr="00C80004">
        <w:rPr>
          <w:rFonts w:ascii="Times New Roman"/>
          <w:noProof/>
          <w:sz w:val="20"/>
          <w:lang w:val="en-GB" w:eastAsia="en-GB"/>
        </w:rPr>
        <w:drawing>
          <wp:inline distT="0" distB="0" distL="0" distR="0" wp14:anchorId="396796BB" wp14:editId="560E4977">
            <wp:extent cx="5742843" cy="3043713"/>
            <wp:effectExtent l="0" t="0" r="0" b="0"/>
            <wp:docPr id="1" name="image1.jpeg"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5742843" cy="3043713"/>
                    </a:xfrm>
                    <a:prstGeom prst="rect">
                      <a:avLst/>
                    </a:prstGeom>
                  </pic:spPr>
                </pic:pic>
              </a:graphicData>
            </a:graphic>
          </wp:inline>
        </w:drawing>
      </w:r>
    </w:p>
    <w:p w14:paraId="37CF98FB" w14:textId="77777777" w:rsidR="001774A3" w:rsidRPr="00C80004" w:rsidRDefault="001774A3" w:rsidP="00D17788">
      <w:pPr>
        <w:pStyle w:val="BodyText"/>
        <w:rPr>
          <w:rFonts w:ascii="Times New Roman"/>
          <w:sz w:val="20"/>
          <w:lang w:val="en-GB"/>
        </w:rPr>
      </w:pPr>
    </w:p>
    <w:p w14:paraId="322CB28C" w14:textId="77777777" w:rsidR="001774A3" w:rsidRPr="00C80004" w:rsidRDefault="001774A3" w:rsidP="00D17788">
      <w:pPr>
        <w:pStyle w:val="BodyText"/>
        <w:rPr>
          <w:rFonts w:ascii="Times New Roman"/>
          <w:sz w:val="20"/>
          <w:lang w:val="en-GB"/>
        </w:rPr>
      </w:pPr>
    </w:p>
    <w:p w14:paraId="77CA64C5" w14:textId="77777777" w:rsidR="001774A3" w:rsidRPr="00C80004" w:rsidRDefault="001774A3" w:rsidP="00D17788">
      <w:pPr>
        <w:pStyle w:val="BodyText"/>
        <w:rPr>
          <w:rFonts w:ascii="Times New Roman"/>
          <w:sz w:val="20"/>
          <w:lang w:val="en-GB"/>
        </w:rPr>
      </w:pPr>
    </w:p>
    <w:p w14:paraId="2A88D773" w14:textId="77777777" w:rsidR="001774A3" w:rsidRPr="00C80004" w:rsidRDefault="001774A3" w:rsidP="00D17788">
      <w:pPr>
        <w:pStyle w:val="BodyText"/>
        <w:rPr>
          <w:rFonts w:ascii="Times New Roman"/>
          <w:sz w:val="20"/>
          <w:lang w:val="en-GB"/>
        </w:rPr>
      </w:pPr>
    </w:p>
    <w:p w14:paraId="5EBE103F" w14:textId="77777777" w:rsidR="001774A3" w:rsidRPr="00C80004" w:rsidRDefault="001774A3" w:rsidP="00D17788">
      <w:pPr>
        <w:pStyle w:val="BodyText"/>
        <w:rPr>
          <w:rFonts w:ascii="Times New Roman"/>
          <w:sz w:val="19"/>
          <w:lang w:val="en-GB"/>
        </w:rPr>
      </w:pPr>
    </w:p>
    <w:p w14:paraId="3C8226F1" w14:textId="1B07736D" w:rsidR="001774A3" w:rsidRDefault="004B7D82" w:rsidP="00D17788">
      <w:pPr>
        <w:pStyle w:val="BodyText"/>
        <w:ind w:left="421" w:right="420"/>
        <w:jc w:val="center"/>
        <w:rPr>
          <w:color w:val="1E357D"/>
          <w:lang w:val="en-GB"/>
        </w:rPr>
      </w:pPr>
      <w:r>
        <w:rPr>
          <w:color w:val="1E357D"/>
          <w:lang w:val="en-GB"/>
        </w:rPr>
        <w:t>Equalities Report 2026</w:t>
      </w:r>
    </w:p>
    <w:p w14:paraId="6FA61AE5" w14:textId="77777777" w:rsidR="00061807" w:rsidRDefault="00061807" w:rsidP="00D17788">
      <w:pPr>
        <w:pStyle w:val="BodyText"/>
        <w:ind w:left="421" w:right="420"/>
        <w:jc w:val="center"/>
        <w:rPr>
          <w:color w:val="1E357D"/>
          <w:sz w:val="32"/>
          <w:szCs w:val="32"/>
          <w:lang w:val="en-GB"/>
        </w:rPr>
      </w:pPr>
    </w:p>
    <w:p w14:paraId="03DE7145" w14:textId="6C132DE6" w:rsidR="00061807" w:rsidRPr="00061807" w:rsidRDefault="00061807" w:rsidP="00D17788">
      <w:pPr>
        <w:pStyle w:val="BodyText"/>
        <w:ind w:left="421" w:right="420"/>
        <w:jc w:val="center"/>
        <w:rPr>
          <w:sz w:val="32"/>
          <w:szCs w:val="32"/>
          <w:lang w:val="en-GB"/>
        </w:rPr>
      </w:pPr>
      <w:r>
        <w:rPr>
          <w:color w:val="1E357D"/>
          <w:sz w:val="32"/>
          <w:szCs w:val="32"/>
          <w:lang w:val="en-GB"/>
        </w:rPr>
        <w:t xml:space="preserve">Incorporating </w:t>
      </w:r>
      <w:r w:rsidR="003A598A">
        <w:rPr>
          <w:color w:val="1E357D"/>
          <w:sz w:val="32"/>
          <w:szCs w:val="32"/>
          <w:lang w:val="en-GB"/>
        </w:rPr>
        <w:t>2021 – 2025 Outcomes Report</w:t>
      </w:r>
    </w:p>
    <w:p w14:paraId="2F524718" w14:textId="77777777" w:rsidR="001774A3" w:rsidRPr="00C80004" w:rsidRDefault="001774A3" w:rsidP="00D17788">
      <w:pPr>
        <w:rPr>
          <w:lang w:val="en-GB"/>
        </w:rPr>
        <w:sectPr w:rsidR="001774A3" w:rsidRPr="00C80004">
          <w:footerReference w:type="default" r:id="rId11"/>
          <w:type w:val="continuous"/>
          <w:pgSz w:w="11910" w:h="16840"/>
          <w:pgMar w:top="1580" w:right="1320" w:bottom="1120" w:left="1320" w:header="720" w:footer="922" w:gutter="0"/>
          <w:cols w:space="720"/>
        </w:sectPr>
      </w:pPr>
    </w:p>
    <w:p w14:paraId="482A4127" w14:textId="77777777" w:rsidR="00D17788" w:rsidRDefault="00D17788" w:rsidP="00D17788">
      <w:pPr>
        <w:rPr>
          <w:lang w:val="en-GB"/>
        </w:rPr>
      </w:pPr>
    </w:p>
    <w:p w14:paraId="1E0F53C9" w14:textId="1180F8A8" w:rsidR="00D17788" w:rsidRPr="00A957A3" w:rsidRDefault="00D17788" w:rsidP="00D17788">
      <w:pPr>
        <w:rPr>
          <w:rFonts w:ascii="Calibri Light" w:hAnsi="Calibri Light" w:cs="Calibri Light"/>
          <w:b/>
          <w:bCs/>
          <w:color w:val="365F91" w:themeColor="accent1" w:themeShade="BF"/>
          <w:sz w:val="32"/>
          <w:szCs w:val="32"/>
          <w:lang w:val="en-GB"/>
        </w:rPr>
      </w:pPr>
      <w:bookmarkStart w:id="0" w:name="_Hlk97122769"/>
      <w:r w:rsidRPr="00A957A3">
        <w:rPr>
          <w:rFonts w:ascii="Calibri Light" w:hAnsi="Calibri Light" w:cs="Calibri Light"/>
          <w:b/>
          <w:bCs/>
          <w:color w:val="365F91" w:themeColor="accent1" w:themeShade="BF"/>
          <w:sz w:val="32"/>
          <w:szCs w:val="32"/>
          <w:lang w:val="en-GB"/>
        </w:rPr>
        <w:t>Contents</w:t>
      </w:r>
    </w:p>
    <w:p w14:paraId="2D9EFDFF" w14:textId="77777777" w:rsidR="00D17788" w:rsidRDefault="00D17788" w:rsidP="00D17788">
      <w:pPr>
        <w:rPr>
          <w:lang w:val="en-GB"/>
        </w:rPr>
      </w:pPr>
    </w:p>
    <w:tbl>
      <w:tblPr>
        <w:tblStyle w:val="TableGrid"/>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960"/>
        <w:gridCol w:w="4288"/>
        <w:gridCol w:w="810"/>
      </w:tblGrid>
      <w:tr w:rsidR="00A64184" w14:paraId="54961F72" w14:textId="77777777" w:rsidTr="00D250CB">
        <w:trPr>
          <w:trHeight w:val="624"/>
        </w:trPr>
        <w:tc>
          <w:tcPr>
            <w:tcW w:w="828" w:type="dxa"/>
            <w:vAlign w:val="center"/>
          </w:tcPr>
          <w:p w14:paraId="0B3C4BE7" w14:textId="43A4E724" w:rsidR="00A64184" w:rsidRPr="00A64184" w:rsidRDefault="00A64184" w:rsidP="00F85A24">
            <w:pPr>
              <w:spacing w:line="360" w:lineRule="auto"/>
              <w:jc w:val="center"/>
              <w:rPr>
                <w:rFonts w:ascii="Calibri Light" w:hAnsi="Calibri Light" w:cs="Calibri Light"/>
                <w:lang w:val="en-GB"/>
              </w:rPr>
            </w:pPr>
            <w:r w:rsidRPr="00A64184">
              <w:rPr>
                <w:rFonts w:ascii="Calibri Light" w:hAnsi="Calibri Light" w:cs="Calibri Light"/>
                <w:b/>
                <w:bCs/>
                <w:color w:val="365F91" w:themeColor="accent1" w:themeShade="BF"/>
                <w:sz w:val="24"/>
                <w:szCs w:val="24"/>
                <w:lang w:val="gd-GB"/>
              </w:rPr>
              <w:t>1.0</w:t>
            </w:r>
          </w:p>
        </w:tc>
        <w:tc>
          <w:tcPr>
            <w:tcW w:w="3960" w:type="dxa"/>
            <w:vAlign w:val="center"/>
          </w:tcPr>
          <w:p w14:paraId="5D1FCBFD" w14:textId="732BBA21" w:rsidR="00A64184" w:rsidRPr="00A64184" w:rsidRDefault="00594207" w:rsidP="00F85A24">
            <w:pPr>
              <w:spacing w:line="360" w:lineRule="auto"/>
              <w:rPr>
                <w:rFonts w:ascii="Calibri Light" w:hAnsi="Calibri Light" w:cs="Calibri Light"/>
                <w:lang w:val="en-GB"/>
              </w:rPr>
            </w:pPr>
            <w:proofErr w:type="spellStart"/>
            <w:r>
              <w:rPr>
                <w:rFonts w:ascii="Calibri Light" w:hAnsi="Calibri Light" w:cs="Calibri Light"/>
                <w:b/>
                <w:bCs/>
                <w:color w:val="365F91" w:themeColor="accent1" w:themeShade="BF"/>
                <w:sz w:val="28"/>
                <w:szCs w:val="28"/>
                <w:lang w:val="gd-GB"/>
              </w:rPr>
              <w:t>Introduction</w:t>
            </w:r>
            <w:proofErr w:type="spellEnd"/>
          </w:p>
        </w:tc>
        <w:tc>
          <w:tcPr>
            <w:tcW w:w="4288" w:type="dxa"/>
            <w:vAlign w:val="center"/>
          </w:tcPr>
          <w:p w14:paraId="27E1976E" w14:textId="6386B327" w:rsidR="00A64184" w:rsidRPr="00A64184" w:rsidRDefault="00A64184" w:rsidP="00A64184">
            <w:pPr>
              <w:rPr>
                <w:rFonts w:ascii="Calibri Light" w:hAnsi="Calibri Light" w:cs="Calibri Light"/>
                <w:lang w:val="en-GB"/>
              </w:rPr>
            </w:pPr>
          </w:p>
        </w:tc>
        <w:tc>
          <w:tcPr>
            <w:tcW w:w="810" w:type="dxa"/>
            <w:vAlign w:val="center"/>
          </w:tcPr>
          <w:p w14:paraId="147B2DBB" w14:textId="45A07A69" w:rsidR="00A64184" w:rsidRPr="00DA5E48" w:rsidRDefault="002238AC" w:rsidP="002238AC">
            <w:pPr>
              <w:spacing w:line="720" w:lineRule="auto"/>
              <w:rPr>
                <w:rFonts w:ascii="Calibri Light" w:hAnsi="Calibri Light" w:cs="Calibri Light"/>
                <w:color w:val="4F81BD" w:themeColor="accent1"/>
                <w:sz w:val="24"/>
                <w:szCs w:val="24"/>
                <w:lang w:val="en-GB"/>
              </w:rPr>
            </w:pPr>
            <w:r>
              <w:rPr>
                <w:rFonts w:ascii="Calibri Light" w:hAnsi="Calibri Light" w:cs="Calibri Light"/>
                <w:color w:val="4F81BD" w:themeColor="accent1"/>
                <w:sz w:val="24"/>
                <w:szCs w:val="24"/>
                <w:lang w:val="en-GB"/>
              </w:rPr>
              <w:t xml:space="preserve">     </w:t>
            </w:r>
            <w:r w:rsidR="00985ADA" w:rsidRPr="00DA5E48">
              <w:rPr>
                <w:rFonts w:ascii="Calibri Light" w:hAnsi="Calibri Light" w:cs="Calibri Light"/>
                <w:color w:val="4F81BD" w:themeColor="accent1"/>
                <w:sz w:val="24"/>
                <w:szCs w:val="24"/>
                <w:lang w:val="en-GB"/>
              </w:rPr>
              <w:t>3</w:t>
            </w:r>
          </w:p>
        </w:tc>
      </w:tr>
      <w:tr w:rsidR="00A64184" w14:paraId="6B33F7A0" w14:textId="77777777" w:rsidTr="00D250CB">
        <w:trPr>
          <w:trHeight w:val="624"/>
        </w:trPr>
        <w:tc>
          <w:tcPr>
            <w:tcW w:w="828" w:type="dxa"/>
            <w:vAlign w:val="center"/>
          </w:tcPr>
          <w:p w14:paraId="4BDD264E" w14:textId="0DD60672" w:rsidR="00A64184" w:rsidRPr="00A64184" w:rsidRDefault="00A64184" w:rsidP="00F85A24">
            <w:pPr>
              <w:spacing w:line="360" w:lineRule="auto"/>
              <w:jc w:val="center"/>
              <w:rPr>
                <w:rFonts w:ascii="Calibri Light" w:hAnsi="Calibri Light" w:cs="Calibri Light"/>
                <w:lang w:val="en-GB"/>
              </w:rPr>
            </w:pPr>
            <w:r w:rsidRPr="00A64184">
              <w:rPr>
                <w:rFonts w:ascii="Calibri Light" w:hAnsi="Calibri Light" w:cs="Calibri Light"/>
                <w:b/>
                <w:bCs/>
                <w:color w:val="365F91" w:themeColor="accent1" w:themeShade="BF"/>
                <w:sz w:val="24"/>
                <w:szCs w:val="24"/>
                <w:lang w:val="gd-GB"/>
              </w:rPr>
              <w:t>2.0</w:t>
            </w:r>
          </w:p>
        </w:tc>
        <w:tc>
          <w:tcPr>
            <w:tcW w:w="3960" w:type="dxa"/>
            <w:vAlign w:val="center"/>
          </w:tcPr>
          <w:p w14:paraId="1E414151" w14:textId="1B576F3D" w:rsidR="00A64184" w:rsidRPr="00A64184" w:rsidRDefault="00594207" w:rsidP="00F85A24">
            <w:pPr>
              <w:spacing w:line="360" w:lineRule="auto"/>
              <w:rPr>
                <w:rFonts w:ascii="Calibri Light" w:hAnsi="Calibri Light" w:cs="Calibri Light"/>
                <w:lang w:val="en-GB"/>
              </w:rPr>
            </w:pPr>
            <w:r>
              <w:rPr>
                <w:rFonts w:ascii="Calibri Light" w:hAnsi="Calibri Light" w:cs="Calibri Light"/>
                <w:b/>
                <w:bCs/>
                <w:color w:val="365F91" w:themeColor="accent1" w:themeShade="BF"/>
                <w:sz w:val="28"/>
                <w:szCs w:val="20"/>
                <w:lang w:val="en-GB"/>
              </w:rPr>
              <w:t>Mainstreaming</w:t>
            </w:r>
          </w:p>
        </w:tc>
        <w:tc>
          <w:tcPr>
            <w:tcW w:w="4288" w:type="dxa"/>
            <w:vAlign w:val="center"/>
          </w:tcPr>
          <w:p w14:paraId="48737F4A" w14:textId="4193D781" w:rsidR="00A64184" w:rsidRPr="00A64184" w:rsidRDefault="00A64184" w:rsidP="00A64184">
            <w:pPr>
              <w:rPr>
                <w:rFonts w:ascii="Calibri Light" w:hAnsi="Calibri Light" w:cs="Calibri Light"/>
                <w:lang w:val="en-GB"/>
              </w:rPr>
            </w:pPr>
          </w:p>
        </w:tc>
        <w:tc>
          <w:tcPr>
            <w:tcW w:w="810" w:type="dxa"/>
            <w:vAlign w:val="center"/>
          </w:tcPr>
          <w:p w14:paraId="11E722EF" w14:textId="4B6C2034" w:rsidR="00A64184" w:rsidRPr="00DA5E48" w:rsidRDefault="00DA5E48" w:rsidP="002238AC">
            <w:pPr>
              <w:spacing w:line="720" w:lineRule="auto"/>
              <w:jc w:val="center"/>
              <w:rPr>
                <w:rFonts w:ascii="Calibri Light" w:hAnsi="Calibri Light" w:cs="Calibri Light"/>
                <w:color w:val="4F81BD" w:themeColor="accent1"/>
                <w:sz w:val="24"/>
                <w:szCs w:val="24"/>
                <w:lang w:val="en-GB"/>
              </w:rPr>
            </w:pPr>
            <w:r w:rsidRPr="00DA5E48">
              <w:rPr>
                <w:rFonts w:ascii="Calibri Light" w:hAnsi="Calibri Light" w:cs="Calibri Light"/>
                <w:color w:val="4F81BD" w:themeColor="accent1"/>
                <w:sz w:val="24"/>
                <w:szCs w:val="24"/>
                <w:lang w:val="en-GB"/>
              </w:rPr>
              <w:t>3</w:t>
            </w:r>
          </w:p>
        </w:tc>
      </w:tr>
      <w:tr w:rsidR="00A64184" w14:paraId="6C9A2147" w14:textId="77777777" w:rsidTr="00D250CB">
        <w:trPr>
          <w:trHeight w:val="606"/>
        </w:trPr>
        <w:tc>
          <w:tcPr>
            <w:tcW w:w="828" w:type="dxa"/>
            <w:vAlign w:val="center"/>
          </w:tcPr>
          <w:p w14:paraId="44DD4288" w14:textId="5F01EA12" w:rsidR="00A64184" w:rsidRPr="00A64184" w:rsidRDefault="00A64184" w:rsidP="00F85A24">
            <w:pPr>
              <w:spacing w:line="360" w:lineRule="auto"/>
              <w:jc w:val="center"/>
              <w:rPr>
                <w:rFonts w:ascii="Calibri Light" w:hAnsi="Calibri Light" w:cs="Calibri Light"/>
                <w:lang w:val="en-GB"/>
              </w:rPr>
            </w:pPr>
            <w:r w:rsidRPr="00A64184">
              <w:rPr>
                <w:rFonts w:ascii="Calibri Light" w:hAnsi="Calibri Light" w:cs="Calibri Light"/>
                <w:b/>
                <w:bCs/>
                <w:color w:val="365F91" w:themeColor="accent1" w:themeShade="BF"/>
                <w:sz w:val="24"/>
                <w:szCs w:val="24"/>
                <w:lang w:val="en-GB"/>
              </w:rPr>
              <w:t>3.0</w:t>
            </w:r>
          </w:p>
        </w:tc>
        <w:tc>
          <w:tcPr>
            <w:tcW w:w="3960" w:type="dxa"/>
            <w:vAlign w:val="center"/>
          </w:tcPr>
          <w:p w14:paraId="43AF95EF" w14:textId="4E220073" w:rsidR="000C209E" w:rsidRPr="00DA5E48" w:rsidRDefault="00A957A3" w:rsidP="00F85A24">
            <w:pPr>
              <w:spacing w:line="360" w:lineRule="auto"/>
              <w:rPr>
                <w:rFonts w:ascii="Calibri Light" w:hAnsi="Calibri Light" w:cs="Calibri Light"/>
                <w:b/>
                <w:bCs/>
                <w:color w:val="365F91" w:themeColor="accent1" w:themeShade="BF"/>
                <w:sz w:val="28"/>
                <w:szCs w:val="28"/>
                <w:lang w:val="en-GB"/>
              </w:rPr>
            </w:pPr>
            <w:r>
              <w:rPr>
                <w:rFonts w:ascii="Calibri Light" w:hAnsi="Calibri Light" w:cs="Calibri Light"/>
                <w:b/>
                <w:bCs/>
                <w:color w:val="365F91" w:themeColor="accent1" w:themeShade="BF"/>
                <w:sz w:val="28"/>
                <w:szCs w:val="28"/>
                <w:lang w:val="en-GB"/>
              </w:rPr>
              <w:t xml:space="preserve">Update on </w:t>
            </w:r>
            <w:r w:rsidR="00594207">
              <w:rPr>
                <w:rFonts w:ascii="Calibri Light" w:hAnsi="Calibri Light" w:cs="Calibri Light"/>
                <w:b/>
                <w:bCs/>
                <w:color w:val="365F91" w:themeColor="accent1" w:themeShade="BF"/>
                <w:sz w:val="28"/>
                <w:szCs w:val="28"/>
                <w:lang w:val="en-GB"/>
              </w:rPr>
              <w:t>Outcomes 2021 – 25</w:t>
            </w:r>
          </w:p>
        </w:tc>
        <w:tc>
          <w:tcPr>
            <w:tcW w:w="4288" w:type="dxa"/>
            <w:vAlign w:val="center"/>
          </w:tcPr>
          <w:p w14:paraId="4217BF60" w14:textId="5FBF3EC3" w:rsidR="000D0A96" w:rsidRPr="000D0A96" w:rsidRDefault="000D0A96" w:rsidP="00A64184">
            <w:pPr>
              <w:rPr>
                <w:rFonts w:ascii="Calibri Light" w:hAnsi="Calibri Light" w:cs="Calibri Light"/>
                <w:b/>
                <w:bCs/>
                <w:color w:val="365F91" w:themeColor="accent1" w:themeShade="BF"/>
                <w:sz w:val="28"/>
                <w:szCs w:val="28"/>
                <w:lang w:val="en-GB"/>
              </w:rPr>
            </w:pPr>
          </w:p>
        </w:tc>
        <w:tc>
          <w:tcPr>
            <w:tcW w:w="810" w:type="dxa"/>
            <w:vAlign w:val="center"/>
          </w:tcPr>
          <w:p w14:paraId="24159FA4" w14:textId="32EF4D26" w:rsidR="00A64184" w:rsidRPr="00DA5E48" w:rsidRDefault="00DA5E48" w:rsidP="002238AC">
            <w:pPr>
              <w:spacing w:after="100" w:afterAutospacing="1" w:line="720" w:lineRule="auto"/>
              <w:jc w:val="center"/>
              <w:rPr>
                <w:rFonts w:ascii="Calibri Light" w:hAnsi="Calibri Light" w:cs="Calibri Light"/>
                <w:color w:val="4F81BD" w:themeColor="accent1"/>
                <w:sz w:val="24"/>
                <w:szCs w:val="24"/>
                <w:lang w:val="en-GB"/>
              </w:rPr>
            </w:pPr>
            <w:r w:rsidRPr="00DA5E48">
              <w:rPr>
                <w:rFonts w:ascii="Calibri Light" w:hAnsi="Calibri Light" w:cs="Calibri Light"/>
                <w:color w:val="4F81BD" w:themeColor="accent1"/>
                <w:sz w:val="24"/>
                <w:szCs w:val="24"/>
                <w:lang w:val="en-GB"/>
              </w:rPr>
              <w:t>5</w:t>
            </w:r>
          </w:p>
        </w:tc>
      </w:tr>
      <w:tr w:rsidR="00A64184" w14:paraId="63A9D263" w14:textId="77777777" w:rsidTr="00D250CB">
        <w:trPr>
          <w:trHeight w:val="624"/>
        </w:trPr>
        <w:tc>
          <w:tcPr>
            <w:tcW w:w="828" w:type="dxa"/>
            <w:vAlign w:val="center"/>
          </w:tcPr>
          <w:p w14:paraId="5B7E7613" w14:textId="77777777" w:rsidR="00A64184" w:rsidRDefault="00A64184" w:rsidP="00F85A24">
            <w:pPr>
              <w:spacing w:line="360" w:lineRule="auto"/>
              <w:jc w:val="center"/>
              <w:rPr>
                <w:rFonts w:ascii="Calibri Light" w:hAnsi="Calibri Light" w:cs="Calibri Light"/>
                <w:b/>
                <w:bCs/>
                <w:color w:val="365F91" w:themeColor="accent1" w:themeShade="BF"/>
                <w:sz w:val="24"/>
                <w:szCs w:val="24"/>
                <w:lang w:val="en-GB"/>
              </w:rPr>
            </w:pPr>
            <w:r w:rsidRPr="00A64184">
              <w:rPr>
                <w:rFonts w:ascii="Calibri Light" w:hAnsi="Calibri Light" w:cs="Calibri Light"/>
                <w:b/>
                <w:bCs/>
                <w:color w:val="365F91" w:themeColor="accent1" w:themeShade="BF"/>
                <w:sz w:val="24"/>
                <w:szCs w:val="24"/>
                <w:lang w:val="en-GB"/>
              </w:rPr>
              <w:t>4.0</w:t>
            </w:r>
          </w:p>
          <w:p w14:paraId="0E6EC2C9" w14:textId="6329BB59" w:rsidR="00A957A3" w:rsidRPr="00A64184" w:rsidRDefault="00A957A3" w:rsidP="00F85A24">
            <w:pPr>
              <w:spacing w:line="360" w:lineRule="auto"/>
              <w:jc w:val="center"/>
              <w:rPr>
                <w:rFonts w:ascii="Calibri Light" w:hAnsi="Calibri Light" w:cs="Calibri Light"/>
                <w:lang w:val="en-GB"/>
              </w:rPr>
            </w:pPr>
          </w:p>
        </w:tc>
        <w:tc>
          <w:tcPr>
            <w:tcW w:w="3960" w:type="dxa"/>
            <w:vAlign w:val="center"/>
          </w:tcPr>
          <w:p w14:paraId="028C10DF" w14:textId="77777777" w:rsidR="00594207" w:rsidRDefault="00594207" w:rsidP="00F85A24">
            <w:pPr>
              <w:spacing w:line="360" w:lineRule="auto"/>
              <w:rPr>
                <w:rFonts w:ascii="Calibri Light" w:hAnsi="Calibri Light" w:cs="Calibri Light"/>
                <w:b/>
                <w:bCs/>
                <w:color w:val="365F91" w:themeColor="accent1" w:themeShade="BF"/>
                <w:sz w:val="28"/>
                <w:szCs w:val="28"/>
                <w:lang w:val="gd-GB"/>
              </w:rPr>
            </w:pPr>
            <w:proofErr w:type="spellStart"/>
            <w:r>
              <w:rPr>
                <w:rFonts w:ascii="Calibri Light" w:hAnsi="Calibri Light" w:cs="Calibri Light"/>
                <w:b/>
                <w:bCs/>
                <w:color w:val="365F91" w:themeColor="accent1" w:themeShade="BF"/>
                <w:sz w:val="28"/>
                <w:szCs w:val="28"/>
                <w:lang w:val="gd-GB"/>
              </w:rPr>
              <w:t>Future</w:t>
            </w:r>
            <w:proofErr w:type="spellEnd"/>
            <w:r>
              <w:rPr>
                <w:rFonts w:ascii="Calibri Light" w:hAnsi="Calibri Light" w:cs="Calibri Light"/>
                <w:b/>
                <w:bCs/>
                <w:color w:val="365F91" w:themeColor="accent1" w:themeShade="BF"/>
                <w:sz w:val="28"/>
                <w:szCs w:val="28"/>
                <w:lang w:val="gd-GB"/>
              </w:rPr>
              <w:t xml:space="preserve"> </w:t>
            </w:r>
            <w:proofErr w:type="spellStart"/>
            <w:r>
              <w:rPr>
                <w:rFonts w:ascii="Calibri Light" w:hAnsi="Calibri Light" w:cs="Calibri Light"/>
                <w:b/>
                <w:bCs/>
                <w:color w:val="365F91" w:themeColor="accent1" w:themeShade="BF"/>
                <w:sz w:val="28"/>
                <w:szCs w:val="28"/>
                <w:lang w:val="gd-GB"/>
              </w:rPr>
              <w:t>Plans</w:t>
            </w:r>
            <w:proofErr w:type="spellEnd"/>
          </w:p>
          <w:p w14:paraId="6FFBA4AA" w14:textId="28814222" w:rsidR="00A957A3" w:rsidRPr="00594207" w:rsidRDefault="00A957A3" w:rsidP="00F85A24">
            <w:pPr>
              <w:spacing w:line="360" w:lineRule="auto"/>
              <w:rPr>
                <w:rFonts w:ascii="Calibri Light" w:hAnsi="Calibri Light" w:cs="Calibri Light"/>
                <w:b/>
                <w:bCs/>
                <w:color w:val="365F91" w:themeColor="accent1" w:themeShade="BF"/>
                <w:sz w:val="28"/>
                <w:szCs w:val="28"/>
                <w:lang w:val="gd-GB"/>
              </w:rPr>
            </w:pPr>
          </w:p>
        </w:tc>
        <w:tc>
          <w:tcPr>
            <w:tcW w:w="4288" w:type="dxa"/>
            <w:vAlign w:val="center"/>
          </w:tcPr>
          <w:p w14:paraId="23E901F9" w14:textId="0A8536A9" w:rsidR="00A64184" w:rsidRPr="00A64184" w:rsidRDefault="00A64184" w:rsidP="00A64184">
            <w:pPr>
              <w:rPr>
                <w:rFonts w:ascii="Calibri Light" w:hAnsi="Calibri Light" w:cs="Calibri Light"/>
                <w:lang w:val="en-GB"/>
              </w:rPr>
            </w:pPr>
          </w:p>
        </w:tc>
        <w:tc>
          <w:tcPr>
            <w:tcW w:w="810" w:type="dxa"/>
            <w:vAlign w:val="center"/>
          </w:tcPr>
          <w:p w14:paraId="3CFD7CCE" w14:textId="6DDBC7B9" w:rsidR="00A64184" w:rsidRPr="00DA5E48" w:rsidRDefault="00DA5E48" w:rsidP="002238AC">
            <w:pPr>
              <w:spacing w:after="100" w:afterAutospacing="1" w:line="720" w:lineRule="auto"/>
              <w:jc w:val="center"/>
              <w:rPr>
                <w:rFonts w:ascii="Calibri Light" w:hAnsi="Calibri Light" w:cs="Calibri Light"/>
                <w:color w:val="4F81BD" w:themeColor="accent1"/>
                <w:sz w:val="24"/>
                <w:szCs w:val="24"/>
                <w:lang w:val="en-GB"/>
              </w:rPr>
            </w:pPr>
            <w:r w:rsidRPr="00DA5E48">
              <w:rPr>
                <w:rFonts w:ascii="Calibri Light" w:hAnsi="Calibri Light" w:cs="Calibri Light"/>
                <w:color w:val="4F81BD" w:themeColor="accent1"/>
                <w:sz w:val="24"/>
                <w:szCs w:val="24"/>
                <w:lang w:val="en-GB"/>
              </w:rPr>
              <w:t>8</w:t>
            </w:r>
          </w:p>
        </w:tc>
      </w:tr>
      <w:tr w:rsidR="00A64184" w14:paraId="2D296F77" w14:textId="77777777" w:rsidTr="00D250CB">
        <w:trPr>
          <w:trHeight w:val="984"/>
        </w:trPr>
        <w:tc>
          <w:tcPr>
            <w:tcW w:w="828" w:type="dxa"/>
            <w:vAlign w:val="center"/>
          </w:tcPr>
          <w:p w14:paraId="2F045F0C" w14:textId="77777777" w:rsidR="00A64184" w:rsidRPr="00A64184" w:rsidRDefault="00A64184" w:rsidP="00A64184">
            <w:pPr>
              <w:jc w:val="center"/>
              <w:rPr>
                <w:rFonts w:ascii="Calibri Light" w:hAnsi="Calibri Light" w:cs="Calibri Light"/>
                <w:lang w:val="en-GB"/>
              </w:rPr>
            </w:pPr>
          </w:p>
        </w:tc>
        <w:tc>
          <w:tcPr>
            <w:tcW w:w="3960" w:type="dxa"/>
            <w:vAlign w:val="center"/>
          </w:tcPr>
          <w:p w14:paraId="04F8FADB" w14:textId="3FAA18B6" w:rsidR="00A957A3" w:rsidRPr="00A64184" w:rsidRDefault="00A957A3" w:rsidP="00A64184">
            <w:pPr>
              <w:rPr>
                <w:rFonts w:ascii="Calibri Light" w:hAnsi="Calibri Light" w:cs="Calibri Light"/>
                <w:lang w:val="en-GB"/>
              </w:rPr>
            </w:pPr>
          </w:p>
        </w:tc>
        <w:tc>
          <w:tcPr>
            <w:tcW w:w="4288" w:type="dxa"/>
            <w:vAlign w:val="center"/>
          </w:tcPr>
          <w:p w14:paraId="5EBC63B2" w14:textId="338E96A3" w:rsidR="00D250CB" w:rsidRPr="00A64184" w:rsidRDefault="00D250CB" w:rsidP="00D94D48">
            <w:pPr>
              <w:rPr>
                <w:rFonts w:ascii="Calibri Light" w:hAnsi="Calibri Light" w:cs="Calibri Light"/>
                <w:lang w:val="en-GB"/>
              </w:rPr>
            </w:pPr>
          </w:p>
        </w:tc>
        <w:tc>
          <w:tcPr>
            <w:tcW w:w="810" w:type="dxa"/>
            <w:vAlign w:val="center"/>
          </w:tcPr>
          <w:p w14:paraId="0136E814" w14:textId="2389FB6C" w:rsidR="00A64184" w:rsidRPr="00A64184" w:rsidRDefault="00A64184" w:rsidP="00DA5E48">
            <w:pPr>
              <w:rPr>
                <w:rFonts w:ascii="Calibri Light" w:hAnsi="Calibri Light" w:cs="Calibri Light"/>
                <w:color w:val="365F91" w:themeColor="accent1" w:themeShade="BF"/>
                <w:sz w:val="24"/>
                <w:szCs w:val="24"/>
                <w:lang w:val="en-GB"/>
              </w:rPr>
            </w:pPr>
          </w:p>
          <w:p w14:paraId="7C499015" w14:textId="77777777" w:rsidR="00A64184" w:rsidRPr="00A64184" w:rsidRDefault="00A64184" w:rsidP="00D250CB">
            <w:pPr>
              <w:jc w:val="center"/>
              <w:rPr>
                <w:rFonts w:ascii="Calibri Light" w:hAnsi="Calibri Light" w:cs="Calibri Light"/>
                <w:lang w:val="en-GB"/>
              </w:rPr>
            </w:pPr>
          </w:p>
        </w:tc>
      </w:tr>
      <w:bookmarkEnd w:id="0"/>
    </w:tbl>
    <w:p w14:paraId="0A18D1F3" w14:textId="3A785EA8" w:rsidR="00D97DCE" w:rsidRDefault="00D97DCE"/>
    <w:p w14:paraId="11C122FA" w14:textId="6EEC719B" w:rsidR="001774A3" w:rsidRDefault="00D97DCE" w:rsidP="00D17788">
      <w:r>
        <w:br w:type="page"/>
      </w:r>
      <w:bookmarkStart w:id="1" w:name="Clas_de_shiubhal_adhair_ri_chleachdadh"/>
      <w:bookmarkStart w:id="2" w:name="_bookmark26"/>
      <w:bookmarkEnd w:id="1"/>
      <w:bookmarkEnd w:id="2"/>
    </w:p>
    <w:p w14:paraId="4B341E27" w14:textId="421AE8E5" w:rsidR="00F53374" w:rsidRPr="006676D2" w:rsidRDefault="00F53374" w:rsidP="006676D2">
      <w:pPr>
        <w:rPr>
          <w:rFonts w:ascii="Calibri Light" w:hAnsi="Calibri Light" w:cs="Calibri Light"/>
          <w:b/>
          <w:bCs/>
          <w:color w:val="365F91" w:themeColor="accent1" w:themeShade="BF"/>
          <w:sz w:val="28"/>
          <w:szCs w:val="28"/>
          <w:lang w:val="en-GB"/>
        </w:rPr>
      </w:pPr>
      <w:r w:rsidRPr="006676D2">
        <w:rPr>
          <w:rFonts w:ascii="Calibri Light" w:hAnsi="Calibri Light" w:cs="Calibri Light"/>
          <w:b/>
          <w:bCs/>
          <w:color w:val="365F91" w:themeColor="accent1" w:themeShade="BF"/>
          <w:sz w:val="28"/>
          <w:szCs w:val="28"/>
          <w:lang w:val="en-GB"/>
        </w:rPr>
        <w:lastRenderedPageBreak/>
        <w:t>Introduction</w:t>
      </w:r>
    </w:p>
    <w:p w14:paraId="5ED368DC" w14:textId="77777777" w:rsidR="00F53374" w:rsidRDefault="00F53374" w:rsidP="00D17788">
      <w:pPr>
        <w:rPr>
          <w:rFonts w:ascii="Calibri Light" w:hAnsi="Calibri Light" w:cs="Calibri Light"/>
          <w:b/>
          <w:bCs/>
          <w:color w:val="365F91" w:themeColor="accent1" w:themeShade="BF"/>
          <w:sz w:val="28"/>
          <w:szCs w:val="28"/>
          <w:lang w:val="en-GB"/>
        </w:rPr>
      </w:pPr>
    </w:p>
    <w:p w14:paraId="74F20379" w14:textId="7F360022" w:rsidR="0042565F" w:rsidRDefault="0042565F" w:rsidP="0042565F">
      <w:r>
        <w:t>Bòrd na Gàidhlig believes that no-one should be denied opportunities because of their race or ethnicity, a disability, their gender or sexual orientation, their marital or civil partnership status, their age or religion, or due to any of the protected characteristics detailed in the Equality Act.</w:t>
      </w:r>
    </w:p>
    <w:p w14:paraId="037C35A4" w14:textId="77777777" w:rsidR="0042565F" w:rsidRDefault="0042565F" w:rsidP="0042565F"/>
    <w:p w14:paraId="4F2291A5" w14:textId="77777777" w:rsidR="0042565F" w:rsidRDefault="0042565F" w:rsidP="0042565F">
      <w:r>
        <w:t>Staff working for Bòrd na Gàidhlig and our stakeholders should be treated equally and fairly. For staff this commitment also extends to maternity status, working pattern, employment status, caring responsibility and trade union membership.</w:t>
      </w:r>
    </w:p>
    <w:p w14:paraId="7C3A4233" w14:textId="77777777" w:rsidR="0042565F" w:rsidRDefault="0042565F" w:rsidP="0042565F"/>
    <w:p w14:paraId="6701465D" w14:textId="747B470C" w:rsidR="00F53374" w:rsidRDefault="0042565F" w:rsidP="0042565F">
      <w:r>
        <w:t xml:space="preserve">Under the Equality Act 2010, as a Scottish public authority, </w:t>
      </w:r>
      <w:r w:rsidR="00134D1E">
        <w:t>Bòrd na Gàidhlig</w:t>
      </w:r>
      <w:r>
        <w:t xml:space="preserve"> is required to have due regard to the need to eliminate unlawful discrimination, advance equality of opportunity and foster good relations.</w:t>
      </w:r>
    </w:p>
    <w:p w14:paraId="3C1D0B1C" w14:textId="77777777" w:rsidR="00116105" w:rsidRDefault="00116105" w:rsidP="0042565F"/>
    <w:p w14:paraId="509747E6" w14:textId="77777777" w:rsidR="00116105" w:rsidRDefault="00116105" w:rsidP="0042565F"/>
    <w:p w14:paraId="72F6C42B" w14:textId="768CB78B" w:rsidR="00116105" w:rsidRPr="008D232C" w:rsidRDefault="00FA0C10" w:rsidP="0042565F">
      <w:pPr>
        <w:rPr>
          <w:i/>
          <w:iCs/>
        </w:rPr>
      </w:pPr>
      <w:r w:rsidRPr="008D232C">
        <w:rPr>
          <w:rFonts w:ascii="Calibri Light" w:hAnsi="Calibri Light" w:cs="Calibri Light"/>
          <w:b/>
          <w:bCs/>
          <w:i/>
          <w:iCs/>
          <w:color w:val="365F91" w:themeColor="accent1" w:themeShade="BF"/>
          <w:sz w:val="24"/>
          <w:szCs w:val="24"/>
          <w:lang w:val="en-GB"/>
        </w:rPr>
        <w:t>Background</w:t>
      </w:r>
      <w:r w:rsidRPr="008D232C">
        <w:rPr>
          <w:i/>
          <w:iCs/>
        </w:rPr>
        <w:t xml:space="preserve"> </w:t>
      </w:r>
    </w:p>
    <w:p w14:paraId="7CBCB4FB" w14:textId="77777777" w:rsidR="00FA0C10" w:rsidRDefault="00FA0C10" w:rsidP="0042565F"/>
    <w:p w14:paraId="7FFDFDD9" w14:textId="3D8E9448" w:rsidR="00116105" w:rsidRDefault="00116105" w:rsidP="0042565F">
      <w:r w:rsidRPr="00116105">
        <w:t>The public sector equality duty came into force on 05 April 2011. The purpose of the duty is to ensure that public authorities consider how they positively contribute to a more equal society. It requires authorities to consider equality in all their functions, including decision-making, design and delivery of services.</w:t>
      </w:r>
    </w:p>
    <w:p w14:paraId="2DA317F5" w14:textId="77777777" w:rsidR="001360CF" w:rsidRDefault="001360CF" w:rsidP="0042565F"/>
    <w:p w14:paraId="6571594F" w14:textId="3F9AF67D" w:rsidR="001360CF" w:rsidRPr="008D232C" w:rsidRDefault="002658A4" w:rsidP="001360CF">
      <w:pPr>
        <w:rPr>
          <w:i/>
          <w:iCs/>
        </w:rPr>
      </w:pPr>
      <w:r w:rsidRPr="008D232C">
        <w:rPr>
          <w:rFonts w:ascii="Calibri Light" w:hAnsi="Calibri Light" w:cs="Calibri Light"/>
          <w:b/>
          <w:bCs/>
          <w:i/>
          <w:iCs/>
          <w:color w:val="365F91" w:themeColor="accent1" w:themeShade="BF"/>
          <w:sz w:val="24"/>
          <w:szCs w:val="24"/>
          <w:lang w:val="en-GB"/>
        </w:rPr>
        <w:t>T</w:t>
      </w:r>
      <w:r w:rsidR="00EE3D93" w:rsidRPr="008D232C">
        <w:rPr>
          <w:rFonts w:ascii="Calibri Light" w:hAnsi="Calibri Light" w:cs="Calibri Light"/>
          <w:b/>
          <w:bCs/>
          <w:i/>
          <w:iCs/>
          <w:color w:val="365F91" w:themeColor="accent1" w:themeShade="BF"/>
          <w:sz w:val="24"/>
          <w:szCs w:val="24"/>
          <w:lang w:val="en-GB"/>
        </w:rPr>
        <w:t>he General Equality Duty</w:t>
      </w:r>
    </w:p>
    <w:p w14:paraId="487C0769" w14:textId="77777777" w:rsidR="001360CF" w:rsidRDefault="001360CF" w:rsidP="001360CF"/>
    <w:p w14:paraId="59352D92" w14:textId="77777777" w:rsidR="001360CF" w:rsidRDefault="001360CF" w:rsidP="001360CF">
      <w:r>
        <w:t>Under the Equality Act 2010, public authorities are required to have due regard to the need to:</w:t>
      </w:r>
    </w:p>
    <w:p w14:paraId="0CFC8373" w14:textId="77777777" w:rsidR="00EE3D93" w:rsidRDefault="00EE3D93" w:rsidP="001360CF"/>
    <w:p w14:paraId="0F40CC2E" w14:textId="77777777" w:rsidR="00EE3D93" w:rsidRDefault="001360CF" w:rsidP="001360CF">
      <w:pPr>
        <w:pStyle w:val="ListParagraph"/>
        <w:numPr>
          <w:ilvl w:val="0"/>
          <w:numId w:val="6"/>
        </w:numPr>
      </w:pPr>
      <w:r>
        <w:t xml:space="preserve">Eliminate unlawful discrimination, harassment and </w:t>
      </w:r>
      <w:proofErr w:type="spellStart"/>
      <w:r>
        <w:t>victimisation</w:t>
      </w:r>
      <w:proofErr w:type="spellEnd"/>
      <w:r>
        <w:t xml:space="preserve"> and other prohibited conduct</w:t>
      </w:r>
    </w:p>
    <w:p w14:paraId="3677644C" w14:textId="77777777" w:rsidR="00EE3D93" w:rsidRDefault="001360CF" w:rsidP="001360CF">
      <w:pPr>
        <w:pStyle w:val="ListParagraph"/>
        <w:numPr>
          <w:ilvl w:val="0"/>
          <w:numId w:val="6"/>
        </w:numPr>
      </w:pPr>
      <w:r>
        <w:t>Advance equality of opportunity between people who share a relevant protected characteristic and those who do not</w:t>
      </w:r>
    </w:p>
    <w:p w14:paraId="3C9C7A64" w14:textId="443EC0CD" w:rsidR="001360CF" w:rsidRDefault="001360CF" w:rsidP="001360CF">
      <w:pPr>
        <w:pStyle w:val="ListParagraph"/>
        <w:numPr>
          <w:ilvl w:val="0"/>
          <w:numId w:val="6"/>
        </w:numPr>
      </w:pPr>
      <w:r>
        <w:t>Foster good relations between people who share a protected characteristic and those who do not.</w:t>
      </w:r>
    </w:p>
    <w:p w14:paraId="6ABDF342" w14:textId="77777777" w:rsidR="00BB7140" w:rsidRDefault="00BB7140" w:rsidP="00BB7140"/>
    <w:p w14:paraId="0070206C" w14:textId="77777777" w:rsidR="00BB7140" w:rsidRDefault="00BB7140" w:rsidP="00BB7140">
      <w:r>
        <w:t>This duty is often referred to as “the three needs”. To comply with the duty, a public authority must have due regard to all three of these needs.</w:t>
      </w:r>
    </w:p>
    <w:p w14:paraId="689887CE" w14:textId="77777777" w:rsidR="00BB7140" w:rsidRDefault="00BB7140" w:rsidP="00BB7140">
      <w:r>
        <w:t>The Act explains that to meet the second need (advancing equality of opportunity), a public authority must consider the need to:</w:t>
      </w:r>
    </w:p>
    <w:p w14:paraId="3E9EC8FF" w14:textId="030744AD" w:rsidR="00BB7140" w:rsidRDefault="00BB7140" w:rsidP="00BB7140">
      <w:pPr>
        <w:pStyle w:val="ListParagraph"/>
        <w:numPr>
          <w:ilvl w:val="0"/>
          <w:numId w:val="7"/>
        </w:numPr>
      </w:pPr>
      <w:r>
        <w:t xml:space="preserve">Remove or </w:t>
      </w:r>
      <w:proofErr w:type="spellStart"/>
      <w:r>
        <w:t>minimise</w:t>
      </w:r>
      <w:proofErr w:type="spellEnd"/>
      <w:r>
        <w:t xml:space="preserve"> </w:t>
      </w:r>
      <w:proofErr w:type="gramStart"/>
      <w:r>
        <w:t>disadvantage</w:t>
      </w:r>
      <w:proofErr w:type="gramEnd"/>
      <w:r>
        <w:t xml:space="preserve"> suffered by people with certain protected characteristics, where these are different from the needs of other people</w:t>
      </w:r>
    </w:p>
    <w:p w14:paraId="6C91B7CD" w14:textId="2FB82F95" w:rsidR="00BB7140" w:rsidRDefault="00BB7140" w:rsidP="00BB7140">
      <w:pPr>
        <w:pStyle w:val="ListParagraph"/>
        <w:numPr>
          <w:ilvl w:val="0"/>
          <w:numId w:val="7"/>
        </w:numPr>
      </w:pPr>
      <w:r>
        <w:t>Encourage people with certain protected characteristics to participate in public life or in other activities where their participation is disproportionately low.</w:t>
      </w:r>
    </w:p>
    <w:p w14:paraId="2D451328" w14:textId="77777777" w:rsidR="00BB7140" w:rsidRDefault="00BB7140" w:rsidP="00BB7140"/>
    <w:p w14:paraId="4DFCBDB9" w14:textId="77777777" w:rsidR="00BB7140" w:rsidRDefault="00BB7140" w:rsidP="00BB7140">
      <w:r>
        <w:t>The Act also sets out that:</w:t>
      </w:r>
    </w:p>
    <w:p w14:paraId="74073407" w14:textId="1AB037D5" w:rsidR="00BB7140" w:rsidRDefault="00BB7140" w:rsidP="00BB7140">
      <w:pPr>
        <w:pStyle w:val="ListParagraph"/>
        <w:numPr>
          <w:ilvl w:val="0"/>
          <w:numId w:val="8"/>
        </w:numPr>
      </w:pPr>
      <w:r>
        <w:t>Meeting different needs includes (among other things) taking steps to take account of disabled people’s disabilities</w:t>
      </w:r>
    </w:p>
    <w:p w14:paraId="5363D7DE" w14:textId="56CD6C61" w:rsidR="00BB7140" w:rsidRDefault="00BB7140" w:rsidP="00BB7140">
      <w:pPr>
        <w:pStyle w:val="ListParagraph"/>
        <w:numPr>
          <w:ilvl w:val="0"/>
          <w:numId w:val="8"/>
        </w:numPr>
      </w:pPr>
      <w:r>
        <w:t>Fostering good relations means tackling prejudice and promoting understanding between people from different groups</w:t>
      </w:r>
    </w:p>
    <w:p w14:paraId="385D4C12" w14:textId="4053008C" w:rsidR="00BB7140" w:rsidRDefault="00BB7140" w:rsidP="00BB7140">
      <w:pPr>
        <w:pStyle w:val="ListParagraph"/>
        <w:numPr>
          <w:ilvl w:val="0"/>
          <w:numId w:val="8"/>
        </w:numPr>
      </w:pPr>
      <w:r>
        <w:t xml:space="preserve">Meeting the general equality duty may involve treating some people more </w:t>
      </w:r>
      <w:proofErr w:type="spellStart"/>
      <w:r>
        <w:t>favourably</w:t>
      </w:r>
      <w:proofErr w:type="spellEnd"/>
      <w:r>
        <w:t xml:space="preserve"> than others.</w:t>
      </w:r>
    </w:p>
    <w:p w14:paraId="6E3C2202" w14:textId="77777777" w:rsidR="00BB7140" w:rsidRDefault="00BB7140" w:rsidP="00BB7140"/>
    <w:p w14:paraId="13F18DE8" w14:textId="77777777" w:rsidR="00BB7140" w:rsidRDefault="00BB7140" w:rsidP="00BB7140">
      <w:r>
        <w:t>The Regulations were subject to amendments in both 2015 and 2016, which placed additional duties on Bòrd na Gàidhlig to publish statements on equal pay and information about board members.</w:t>
      </w:r>
    </w:p>
    <w:p w14:paraId="34DDB567" w14:textId="77777777" w:rsidR="00BB7140" w:rsidRDefault="00BB7140" w:rsidP="00BB7140"/>
    <w:p w14:paraId="216141F5" w14:textId="77777777" w:rsidR="00BB7140" w:rsidRDefault="00BB7140" w:rsidP="00BB7140">
      <w:r>
        <w:t xml:space="preserve">This report sets out the information required by these duties and provides a summary of progress with </w:t>
      </w:r>
      <w:r>
        <w:lastRenderedPageBreak/>
        <w:t xml:space="preserve">addressing responsibilities under the Equality Act 2010. </w:t>
      </w:r>
    </w:p>
    <w:p w14:paraId="38850C22" w14:textId="7993423E" w:rsidR="00BB7140" w:rsidRDefault="00BB7140" w:rsidP="00BB7140">
      <w:r>
        <w:t>There are four sections:</w:t>
      </w:r>
    </w:p>
    <w:p w14:paraId="632F346A" w14:textId="77777777" w:rsidR="00BB7140" w:rsidRDefault="00BB7140" w:rsidP="00BB7140"/>
    <w:p w14:paraId="1977C837" w14:textId="77777777" w:rsidR="00F87B37" w:rsidRDefault="00BB7140" w:rsidP="00BB7140">
      <w:pPr>
        <w:pStyle w:val="ListParagraph"/>
        <w:numPr>
          <w:ilvl w:val="0"/>
          <w:numId w:val="9"/>
        </w:numPr>
      </w:pPr>
      <w:r>
        <w:t>Progress with mainstreaming;</w:t>
      </w:r>
    </w:p>
    <w:p w14:paraId="070AB629" w14:textId="18828298" w:rsidR="00F87B37" w:rsidRDefault="00BB7140" w:rsidP="00BB7140">
      <w:pPr>
        <w:pStyle w:val="ListParagraph"/>
        <w:numPr>
          <w:ilvl w:val="0"/>
          <w:numId w:val="9"/>
        </w:numPr>
      </w:pPr>
      <w:r>
        <w:t xml:space="preserve">Delivering the </w:t>
      </w:r>
      <w:proofErr w:type="spellStart"/>
      <w:r>
        <w:t>organisation’s</w:t>
      </w:r>
      <w:proofErr w:type="spellEnd"/>
      <w:r>
        <w:t xml:space="preserve"> outcomes. This section includes information on the progress towards the 2021 – 2025 outcomes and plans for the next two years;</w:t>
      </w:r>
      <w:r>
        <w:tab/>
      </w:r>
    </w:p>
    <w:p w14:paraId="32206250" w14:textId="77777777" w:rsidR="00F87B37" w:rsidRDefault="00BB7140" w:rsidP="00BB7140">
      <w:pPr>
        <w:pStyle w:val="ListParagraph"/>
        <w:numPr>
          <w:ilvl w:val="0"/>
          <w:numId w:val="9"/>
        </w:numPr>
      </w:pPr>
      <w:r>
        <w:t>Equal pay statements;</w:t>
      </w:r>
    </w:p>
    <w:p w14:paraId="3A776C8E" w14:textId="7DF4C46C" w:rsidR="00BB7140" w:rsidRDefault="00BB7140" w:rsidP="00BB7140">
      <w:pPr>
        <w:pStyle w:val="ListParagraph"/>
        <w:numPr>
          <w:ilvl w:val="0"/>
          <w:numId w:val="9"/>
        </w:numPr>
      </w:pPr>
      <w:r>
        <w:t>Information about Bòrd na Gàidhlig members.</w:t>
      </w:r>
    </w:p>
    <w:p w14:paraId="128C45E7" w14:textId="77777777" w:rsidR="00BB7140" w:rsidRDefault="00BB7140" w:rsidP="00BB7140"/>
    <w:p w14:paraId="051C1B75" w14:textId="77777777" w:rsidR="00F87B37" w:rsidRDefault="00F87B37" w:rsidP="00BB7140"/>
    <w:p w14:paraId="2A6258E1" w14:textId="1BFB0A4D" w:rsidR="00BB7140" w:rsidRPr="00F87B37" w:rsidRDefault="0072280A" w:rsidP="00BB7140">
      <w:pPr>
        <w:rPr>
          <w:b/>
          <w:bCs/>
          <w:i/>
          <w:iCs/>
          <w:color w:val="548DD4" w:themeColor="text2" w:themeTint="99"/>
        </w:rPr>
      </w:pPr>
      <w:r>
        <w:rPr>
          <w:rFonts w:ascii="Calibri Light" w:hAnsi="Calibri Light" w:cs="Calibri Light"/>
          <w:b/>
          <w:bCs/>
          <w:i/>
          <w:iCs/>
          <w:color w:val="365F91" w:themeColor="accent1" w:themeShade="BF"/>
          <w:sz w:val="24"/>
          <w:szCs w:val="24"/>
          <w:lang w:val="en-GB"/>
        </w:rPr>
        <w:t>Who should be aware of the General Duty in Bòrd na Gàidhlig</w:t>
      </w:r>
    </w:p>
    <w:p w14:paraId="19F87ECA" w14:textId="77777777" w:rsidR="00BB7140" w:rsidRDefault="00BB7140" w:rsidP="00BB7140"/>
    <w:p w14:paraId="6D24D70F" w14:textId="3A421E94" w:rsidR="00BB7140" w:rsidRPr="0072280A" w:rsidRDefault="00F87B37" w:rsidP="00BB7140">
      <w:pPr>
        <w:rPr>
          <w:color w:val="365F91" w:themeColor="accent1" w:themeShade="BF"/>
        </w:rPr>
      </w:pPr>
      <w:r w:rsidRPr="0072280A">
        <w:rPr>
          <w:rFonts w:ascii="Calibri Light" w:hAnsi="Calibri Light" w:cs="Calibri Light"/>
          <w:b/>
          <w:bCs/>
          <w:color w:val="365F91" w:themeColor="accent1" w:themeShade="BF"/>
          <w:lang w:val="en-GB"/>
        </w:rPr>
        <w:t>Board Members</w:t>
      </w:r>
    </w:p>
    <w:p w14:paraId="395B45D2" w14:textId="77777777" w:rsidR="00BB7140" w:rsidRDefault="00BB7140" w:rsidP="00BB7140">
      <w:r>
        <w:t xml:space="preserve">They set strategic </w:t>
      </w:r>
      <w:proofErr w:type="gramStart"/>
      <w:r>
        <w:t>direction</w:t>
      </w:r>
      <w:proofErr w:type="gramEnd"/>
      <w:r>
        <w:t xml:space="preserve">, review performance and must ensure good governance of the </w:t>
      </w:r>
      <w:proofErr w:type="spellStart"/>
      <w:r>
        <w:t>organisation</w:t>
      </w:r>
      <w:proofErr w:type="spellEnd"/>
      <w:r>
        <w:t xml:space="preserve">. </w:t>
      </w:r>
    </w:p>
    <w:p w14:paraId="7D926E5D" w14:textId="77777777" w:rsidR="00BB7140" w:rsidRDefault="00BB7140" w:rsidP="00BB7140"/>
    <w:p w14:paraId="75A0E742" w14:textId="12F33D47" w:rsidR="00BB7140" w:rsidRDefault="0072280A" w:rsidP="00BB7140">
      <w:r>
        <w:rPr>
          <w:rFonts w:ascii="Calibri Light" w:hAnsi="Calibri Light" w:cs="Calibri Light"/>
          <w:b/>
          <w:bCs/>
          <w:color w:val="365F91" w:themeColor="accent1" w:themeShade="BF"/>
          <w:lang w:val="en-GB"/>
        </w:rPr>
        <w:t>Senior Managers</w:t>
      </w:r>
    </w:p>
    <w:p w14:paraId="38D4CA62" w14:textId="77777777" w:rsidR="00BB7140" w:rsidRDefault="00BB7140" w:rsidP="00BB7140">
      <w:r>
        <w:t xml:space="preserve">They oversee the design, delivery, quality and effectiveness of the </w:t>
      </w:r>
      <w:proofErr w:type="spellStart"/>
      <w:r>
        <w:t>organisation’s</w:t>
      </w:r>
      <w:proofErr w:type="spellEnd"/>
      <w:r>
        <w:t xml:space="preserve"> functions.</w:t>
      </w:r>
    </w:p>
    <w:p w14:paraId="5664F1BC" w14:textId="77777777" w:rsidR="00BB7140" w:rsidRDefault="00BB7140" w:rsidP="00BB7140"/>
    <w:p w14:paraId="799A94DB" w14:textId="67ABA8E7" w:rsidR="00BB7140" w:rsidRDefault="0072280A" w:rsidP="00BB7140">
      <w:r>
        <w:rPr>
          <w:rFonts w:ascii="Calibri Light" w:hAnsi="Calibri Light" w:cs="Calibri Light"/>
          <w:b/>
          <w:bCs/>
          <w:color w:val="365F91" w:themeColor="accent1" w:themeShade="BF"/>
          <w:lang w:val="en-GB"/>
        </w:rPr>
        <w:t>Communications Staff</w:t>
      </w:r>
    </w:p>
    <w:p w14:paraId="3A4D946A" w14:textId="77777777" w:rsidR="00BB7140" w:rsidRDefault="00BB7140" w:rsidP="00BB7140">
      <w:r>
        <w:t>They can help ensure relevant equality information is available and accessible.</w:t>
      </w:r>
    </w:p>
    <w:p w14:paraId="4D436DEA" w14:textId="77777777" w:rsidR="00BB7140" w:rsidRDefault="00BB7140" w:rsidP="00BB7140"/>
    <w:p w14:paraId="2EDC87D2" w14:textId="0E691B33" w:rsidR="00BB7140" w:rsidRDefault="00197D06" w:rsidP="00BB7140">
      <w:r>
        <w:rPr>
          <w:rFonts w:ascii="Calibri Light" w:hAnsi="Calibri Light" w:cs="Calibri Light"/>
          <w:b/>
          <w:bCs/>
          <w:color w:val="365F91" w:themeColor="accent1" w:themeShade="BF"/>
          <w:lang w:val="en-GB"/>
        </w:rPr>
        <w:t>Research, Data and P</w:t>
      </w:r>
      <w:r w:rsidR="00C97455">
        <w:rPr>
          <w:rFonts w:ascii="Calibri Light" w:hAnsi="Calibri Light" w:cs="Calibri Light"/>
          <w:b/>
          <w:bCs/>
          <w:color w:val="365F91" w:themeColor="accent1" w:themeShade="BF"/>
          <w:lang w:val="en-GB"/>
        </w:rPr>
        <w:t>a</w:t>
      </w:r>
      <w:r>
        <w:rPr>
          <w:rFonts w:ascii="Calibri Light" w:hAnsi="Calibri Light" w:cs="Calibri Light"/>
          <w:b/>
          <w:bCs/>
          <w:color w:val="365F91" w:themeColor="accent1" w:themeShade="BF"/>
          <w:lang w:val="en-GB"/>
        </w:rPr>
        <w:t>rtnership</w:t>
      </w:r>
      <w:r w:rsidR="00C97455">
        <w:rPr>
          <w:rFonts w:ascii="Calibri Light" w:hAnsi="Calibri Light" w:cs="Calibri Light"/>
          <w:b/>
          <w:bCs/>
          <w:color w:val="365F91" w:themeColor="accent1" w:themeShade="BF"/>
          <w:lang w:val="en-GB"/>
        </w:rPr>
        <w:t xml:space="preserve"> Managers and Officers</w:t>
      </w:r>
    </w:p>
    <w:p w14:paraId="5D5346A6" w14:textId="77777777" w:rsidR="00BB7140" w:rsidRDefault="00BB7140" w:rsidP="00BB7140">
      <w:r>
        <w:t xml:space="preserve">They can help support the </w:t>
      </w:r>
      <w:proofErr w:type="spellStart"/>
      <w:r>
        <w:t>organisation</w:t>
      </w:r>
      <w:proofErr w:type="spellEnd"/>
      <w:r>
        <w:t xml:space="preserve"> in understanding how to measure the effect of its policies and practices on people from equality groups.</w:t>
      </w:r>
    </w:p>
    <w:p w14:paraId="5ECA3375" w14:textId="77777777" w:rsidR="00BB7140" w:rsidRDefault="00BB7140" w:rsidP="00BB7140"/>
    <w:p w14:paraId="0E24F197" w14:textId="09D507F8" w:rsidR="00BB7140" w:rsidRDefault="00C97455" w:rsidP="00BB7140">
      <w:r>
        <w:rPr>
          <w:rFonts w:ascii="Calibri Light" w:hAnsi="Calibri Light" w:cs="Calibri Light"/>
          <w:b/>
          <w:bCs/>
          <w:color w:val="365F91" w:themeColor="accent1" w:themeShade="BF"/>
          <w:lang w:val="en-GB"/>
        </w:rPr>
        <w:t>Plans, Grants, Education and Frontline Staff</w:t>
      </w:r>
    </w:p>
    <w:p w14:paraId="3A54D86A" w14:textId="77777777" w:rsidR="00BB7140" w:rsidRDefault="00BB7140" w:rsidP="00BB7140">
      <w:r>
        <w:t>They need to be aware of how they can help to meet the needs of people from equality groups.</w:t>
      </w:r>
    </w:p>
    <w:p w14:paraId="63FF3AF0" w14:textId="77777777" w:rsidR="00BB7140" w:rsidRDefault="00BB7140" w:rsidP="00BB7140"/>
    <w:p w14:paraId="5185009F" w14:textId="14AAE1C9" w:rsidR="00BB7140" w:rsidRDefault="00C97455" w:rsidP="00BB7140">
      <w:r>
        <w:rPr>
          <w:rFonts w:ascii="Calibri Light" w:hAnsi="Calibri Light" w:cs="Calibri Light"/>
          <w:b/>
          <w:bCs/>
          <w:color w:val="365F91" w:themeColor="accent1" w:themeShade="BF"/>
          <w:lang w:val="en-GB"/>
        </w:rPr>
        <w:t>Procurement Staff</w:t>
      </w:r>
    </w:p>
    <w:p w14:paraId="7675C221" w14:textId="51BA1512" w:rsidR="00BB7140" w:rsidRDefault="00BB7140" w:rsidP="00BB7140">
      <w:r>
        <w:t xml:space="preserve">They need to be aware of how to build equality considerations into the </w:t>
      </w:r>
      <w:proofErr w:type="spellStart"/>
      <w:r>
        <w:t>organisation’s</w:t>
      </w:r>
      <w:proofErr w:type="spellEnd"/>
      <w:r>
        <w:t xml:space="preserve"> supply chain. In </w:t>
      </w:r>
      <w:r w:rsidR="00134D1E">
        <w:t>Bòrd na Gàidhlig</w:t>
      </w:r>
      <w:r>
        <w:t>, anyone tendering a contract should be aware of the Equalities Obligation.</w:t>
      </w:r>
    </w:p>
    <w:p w14:paraId="1EA55B2F" w14:textId="77777777" w:rsidR="00BB7140" w:rsidRDefault="00BB7140" w:rsidP="00BB7140"/>
    <w:p w14:paraId="48A7E2D4" w14:textId="0325A896" w:rsidR="00BB7140" w:rsidRDefault="00C97455" w:rsidP="00BB7140">
      <w:r>
        <w:rPr>
          <w:rFonts w:ascii="Calibri Light" w:hAnsi="Calibri Light" w:cs="Calibri Light"/>
          <w:b/>
          <w:bCs/>
          <w:color w:val="365F91" w:themeColor="accent1" w:themeShade="BF"/>
          <w:lang w:val="en-GB"/>
        </w:rPr>
        <w:t>Line Managers</w:t>
      </w:r>
    </w:p>
    <w:p w14:paraId="740263E4" w14:textId="6BB5C72A" w:rsidR="00BB7140" w:rsidRDefault="00BB7140" w:rsidP="00BB7140">
      <w:r>
        <w:t xml:space="preserve">They need to ensure appropriate </w:t>
      </w:r>
      <w:proofErr w:type="gramStart"/>
      <w:r>
        <w:t>reference is</w:t>
      </w:r>
      <w:proofErr w:type="gramEnd"/>
      <w:r>
        <w:t xml:space="preserve"> made to HR services so that equality practices are reflected in employment policies and procedures.</w:t>
      </w:r>
    </w:p>
    <w:p w14:paraId="49B9CE2E" w14:textId="77777777" w:rsidR="006676D2" w:rsidRDefault="006676D2" w:rsidP="00BB7140"/>
    <w:p w14:paraId="2213100B" w14:textId="77777777" w:rsidR="006676D2" w:rsidRDefault="006676D2" w:rsidP="00BB7140"/>
    <w:p w14:paraId="5607C4F8" w14:textId="77777777" w:rsidR="006676D2" w:rsidRDefault="006676D2" w:rsidP="00BB7140"/>
    <w:p w14:paraId="706631C8" w14:textId="77777777" w:rsidR="006676D2" w:rsidRDefault="006676D2" w:rsidP="00BB7140"/>
    <w:p w14:paraId="260DF4D7" w14:textId="0C4DFF99" w:rsidR="006676D2" w:rsidRDefault="006676D2" w:rsidP="006676D2">
      <w:pPr>
        <w:rPr>
          <w:rFonts w:ascii="Calibri Light" w:hAnsi="Calibri Light" w:cs="Calibri Light"/>
          <w:b/>
          <w:bCs/>
          <w:color w:val="365F91" w:themeColor="accent1" w:themeShade="BF"/>
          <w:sz w:val="28"/>
          <w:szCs w:val="28"/>
          <w:lang w:val="en-GB"/>
        </w:rPr>
      </w:pPr>
      <w:r>
        <w:rPr>
          <w:rFonts w:ascii="Calibri Light" w:hAnsi="Calibri Light" w:cs="Calibri Light"/>
          <w:b/>
          <w:bCs/>
          <w:color w:val="365F91" w:themeColor="accent1" w:themeShade="BF"/>
          <w:sz w:val="28"/>
          <w:szCs w:val="28"/>
          <w:lang w:val="en-GB"/>
        </w:rPr>
        <w:t>Mainstreaming</w:t>
      </w:r>
    </w:p>
    <w:p w14:paraId="4238702C" w14:textId="77777777" w:rsidR="006676D2" w:rsidRDefault="006676D2" w:rsidP="006676D2">
      <w:pPr>
        <w:rPr>
          <w:rFonts w:ascii="Calibri Light" w:hAnsi="Calibri Light" w:cs="Calibri Light"/>
          <w:b/>
          <w:bCs/>
          <w:color w:val="365F91" w:themeColor="accent1" w:themeShade="BF"/>
          <w:sz w:val="28"/>
          <w:szCs w:val="28"/>
          <w:lang w:val="en-GB"/>
        </w:rPr>
      </w:pPr>
    </w:p>
    <w:p w14:paraId="0AA108BF" w14:textId="524E651C" w:rsidR="006676D2" w:rsidRDefault="00A82148" w:rsidP="006676D2">
      <w:pPr>
        <w:rPr>
          <w:rFonts w:asciiTheme="minorHAnsi" w:hAnsiTheme="minorHAnsi" w:cstheme="minorHAnsi"/>
          <w:lang w:val="en-GB"/>
        </w:rPr>
      </w:pPr>
      <w:r w:rsidRPr="00A82148">
        <w:rPr>
          <w:rFonts w:asciiTheme="minorHAnsi" w:hAnsiTheme="minorHAnsi" w:cstheme="minorHAnsi"/>
          <w:lang w:val="en-GB"/>
        </w:rPr>
        <w:t xml:space="preserve">Bòrd na Gàidhlig works to improve the way in which all aspects of furthering the equality of opportunity are integrated into the way in which the organisation operates and is committed to ensuring equal opportunities for all. Furthermore, Bòrd na Gàidhlig is committed to providing a working environment that engenders fair and equal treatment of all staff, </w:t>
      </w:r>
      <w:r>
        <w:rPr>
          <w:rFonts w:asciiTheme="minorHAnsi" w:hAnsiTheme="minorHAnsi" w:cstheme="minorHAnsi"/>
          <w:lang w:val="en-GB"/>
        </w:rPr>
        <w:t xml:space="preserve">members </w:t>
      </w:r>
      <w:r w:rsidRPr="00A82148">
        <w:rPr>
          <w:rFonts w:asciiTheme="minorHAnsi" w:hAnsiTheme="minorHAnsi" w:cstheme="minorHAnsi"/>
          <w:lang w:val="en-GB"/>
        </w:rPr>
        <w:t>and other stakeholders.</w:t>
      </w:r>
    </w:p>
    <w:p w14:paraId="07B7E804" w14:textId="77777777" w:rsidR="00F376F6" w:rsidRDefault="00F376F6" w:rsidP="006676D2">
      <w:pPr>
        <w:rPr>
          <w:rFonts w:asciiTheme="minorHAnsi" w:hAnsiTheme="minorHAnsi" w:cstheme="minorHAnsi"/>
          <w:lang w:val="en-GB"/>
        </w:rPr>
      </w:pPr>
    </w:p>
    <w:p w14:paraId="763C89B8" w14:textId="77777777" w:rsidR="00F376F6" w:rsidRDefault="00F376F6" w:rsidP="006676D2">
      <w:pPr>
        <w:rPr>
          <w:rFonts w:asciiTheme="minorHAnsi" w:hAnsiTheme="minorHAnsi" w:cstheme="minorHAnsi"/>
          <w:lang w:val="en-GB"/>
        </w:rPr>
      </w:pPr>
    </w:p>
    <w:p w14:paraId="42001B0D" w14:textId="77777777" w:rsidR="00F376F6" w:rsidRPr="00F376F6" w:rsidRDefault="00F376F6" w:rsidP="00F376F6">
      <w:pPr>
        <w:spacing w:line="276" w:lineRule="auto"/>
        <w:ind w:right="115"/>
        <w:jc w:val="both"/>
        <w:rPr>
          <w:rFonts w:asciiTheme="minorHAnsi" w:eastAsia="Arial" w:hAnsiTheme="minorHAnsi" w:cstheme="minorHAnsi"/>
          <w:lang w:val="en-GB" w:eastAsia="en-GB" w:bidi="en-GB"/>
        </w:rPr>
      </w:pPr>
      <w:r w:rsidRPr="00F376F6">
        <w:rPr>
          <w:rFonts w:asciiTheme="minorHAnsi" w:eastAsia="Arial" w:hAnsiTheme="minorHAnsi" w:cstheme="minorHAnsi"/>
          <w:lang w:val="en-GB" w:eastAsia="en-GB" w:bidi="en-GB"/>
        </w:rPr>
        <w:t xml:space="preserve">As reported since beginning the work on the duties in the Regulations, Bòrd na Gàidhlig has faced </w:t>
      </w:r>
      <w:proofErr w:type="gramStart"/>
      <w:r w:rsidRPr="00F376F6">
        <w:rPr>
          <w:rFonts w:asciiTheme="minorHAnsi" w:eastAsia="Arial" w:hAnsiTheme="minorHAnsi" w:cstheme="minorHAnsi"/>
          <w:lang w:val="en-GB" w:eastAsia="en-GB" w:bidi="en-GB"/>
        </w:rPr>
        <w:t>a number of</w:t>
      </w:r>
      <w:proofErr w:type="gramEnd"/>
      <w:r w:rsidRPr="00F376F6">
        <w:rPr>
          <w:rFonts w:asciiTheme="minorHAnsi" w:eastAsia="Arial" w:hAnsiTheme="minorHAnsi" w:cstheme="minorHAnsi"/>
          <w:lang w:val="en-GB" w:eastAsia="en-GB" w:bidi="en-GB"/>
        </w:rPr>
        <w:t xml:space="preserve"> challenges </w:t>
      </w:r>
      <w:proofErr w:type="gramStart"/>
      <w:r w:rsidRPr="00F376F6">
        <w:rPr>
          <w:rFonts w:asciiTheme="minorHAnsi" w:eastAsia="Arial" w:hAnsiTheme="minorHAnsi" w:cstheme="minorHAnsi"/>
          <w:lang w:val="en-GB" w:eastAsia="en-GB" w:bidi="en-GB"/>
        </w:rPr>
        <w:t>with regard to</w:t>
      </w:r>
      <w:proofErr w:type="gramEnd"/>
      <w:r w:rsidRPr="00F376F6">
        <w:rPr>
          <w:rFonts w:asciiTheme="minorHAnsi" w:eastAsia="Arial" w:hAnsiTheme="minorHAnsi" w:cstheme="minorHAnsi"/>
          <w:lang w:val="en-GB" w:eastAsia="en-GB" w:bidi="en-GB"/>
        </w:rPr>
        <w:t xml:space="preserve"> their work on equalities. These issues continue to impact the work being undertaken by the organisation and include:</w:t>
      </w:r>
    </w:p>
    <w:p w14:paraId="191A9C77" w14:textId="77777777" w:rsidR="00F376F6" w:rsidRPr="00F376F6" w:rsidRDefault="00F376F6" w:rsidP="00F376F6">
      <w:pPr>
        <w:spacing w:before="4"/>
        <w:rPr>
          <w:rFonts w:asciiTheme="minorHAnsi" w:eastAsia="Arial" w:hAnsiTheme="minorHAnsi" w:cstheme="minorHAnsi"/>
          <w:sz w:val="25"/>
          <w:lang w:val="en-GB" w:eastAsia="en-GB" w:bidi="en-GB"/>
        </w:rPr>
      </w:pPr>
    </w:p>
    <w:p w14:paraId="2CF1336F" w14:textId="77777777" w:rsidR="00F376F6" w:rsidRPr="00E1532A" w:rsidRDefault="00F376F6" w:rsidP="00E1532A">
      <w:pPr>
        <w:pStyle w:val="ListParagraph"/>
        <w:numPr>
          <w:ilvl w:val="0"/>
          <w:numId w:val="14"/>
        </w:numPr>
        <w:tabs>
          <w:tab w:val="left" w:pos="1541"/>
        </w:tabs>
        <w:spacing w:line="276" w:lineRule="auto"/>
        <w:ind w:right="119"/>
        <w:jc w:val="both"/>
        <w:rPr>
          <w:rFonts w:asciiTheme="minorHAnsi" w:eastAsia="Arial" w:hAnsiTheme="minorHAnsi" w:cstheme="minorHAnsi"/>
          <w:lang w:val="en-GB" w:eastAsia="en-GB" w:bidi="en-GB"/>
        </w:rPr>
      </w:pPr>
      <w:r w:rsidRPr="00E1532A">
        <w:rPr>
          <w:rFonts w:asciiTheme="minorHAnsi" w:eastAsia="Arial" w:hAnsiTheme="minorHAnsi" w:cstheme="minorHAnsi"/>
          <w:lang w:val="en-GB" w:eastAsia="en-GB" w:bidi="en-GB"/>
        </w:rPr>
        <w:t xml:space="preserve">Bòrd na Gàidhlig’s key role is to provide strategic direction with regards to Gaelic language </w:t>
      </w:r>
      <w:proofErr w:type="gramStart"/>
      <w:r w:rsidRPr="00E1532A">
        <w:rPr>
          <w:rFonts w:asciiTheme="minorHAnsi" w:eastAsia="Arial" w:hAnsiTheme="minorHAnsi" w:cstheme="minorHAnsi"/>
          <w:lang w:val="en-GB" w:eastAsia="en-GB" w:bidi="en-GB"/>
        </w:rPr>
        <w:lastRenderedPageBreak/>
        <w:t>development</w:t>
      </w:r>
      <w:proofErr w:type="gramEnd"/>
      <w:r w:rsidRPr="00E1532A">
        <w:rPr>
          <w:rFonts w:asciiTheme="minorHAnsi" w:eastAsia="Arial" w:hAnsiTheme="minorHAnsi" w:cstheme="minorHAnsi"/>
          <w:lang w:val="en-GB" w:eastAsia="en-GB" w:bidi="en-GB"/>
        </w:rPr>
        <w:t xml:space="preserve"> and the organisation has no direct services users;</w:t>
      </w:r>
    </w:p>
    <w:p w14:paraId="3C4EF7A0" w14:textId="77777777" w:rsidR="00F376F6" w:rsidRPr="00E1532A" w:rsidRDefault="00F376F6" w:rsidP="00E1532A">
      <w:pPr>
        <w:pStyle w:val="ListParagraph"/>
        <w:numPr>
          <w:ilvl w:val="0"/>
          <w:numId w:val="14"/>
        </w:numPr>
        <w:tabs>
          <w:tab w:val="left" w:pos="1541"/>
        </w:tabs>
        <w:spacing w:line="276" w:lineRule="auto"/>
        <w:ind w:right="118"/>
        <w:jc w:val="both"/>
        <w:rPr>
          <w:rFonts w:asciiTheme="minorHAnsi" w:eastAsia="Arial" w:hAnsiTheme="minorHAnsi" w:cstheme="minorHAnsi"/>
          <w:lang w:val="en-GB" w:eastAsia="en-GB" w:bidi="en-GB"/>
        </w:rPr>
      </w:pPr>
      <w:r w:rsidRPr="00E1532A">
        <w:rPr>
          <w:rFonts w:asciiTheme="minorHAnsi" w:eastAsia="Arial" w:hAnsiTheme="minorHAnsi" w:cstheme="minorHAnsi"/>
          <w:lang w:val="en-GB" w:eastAsia="en-GB" w:bidi="en-GB"/>
        </w:rPr>
        <w:t>Organisations that deliver services relating to the implementation of Gaelic language</w:t>
      </w:r>
      <w:r w:rsidRPr="00E1532A">
        <w:rPr>
          <w:rFonts w:asciiTheme="minorHAnsi" w:eastAsia="Arial" w:hAnsiTheme="minorHAnsi" w:cstheme="minorHAnsi"/>
          <w:spacing w:val="32"/>
          <w:lang w:val="en-GB" w:eastAsia="en-GB" w:bidi="en-GB"/>
        </w:rPr>
        <w:t xml:space="preserve"> </w:t>
      </w:r>
      <w:r w:rsidRPr="00E1532A">
        <w:rPr>
          <w:rFonts w:asciiTheme="minorHAnsi" w:eastAsia="Arial" w:hAnsiTheme="minorHAnsi" w:cstheme="minorHAnsi"/>
          <w:lang w:val="en-GB" w:eastAsia="en-GB" w:bidi="en-GB"/>
        </w:rPr>
        <w:t>development</w:t>
      </w:r>
      <w:r w:rsidRPr="00E1532A">
        <w:rPr>
          <w:rFonts w:asciiTheme="minorHAnsi" w:eastAsia="Arial" w:hAnsiTheme="minorHAnsi" w:cstheme="minorHAnsi"/>
          <w:spacing w:val="33"/>
          <w:lang w:val="en-GB" w:eastAsia="en-GB" w:bidi="en-GB"/>
        </w:rPr>
        <w:t xml:space="preserve"> </w:t>
      </w:r>
      <w:r w:rsidRPr="00E1532A">
        <w:rPr>
          <w:rFonts w:asciiTheme="minorHAnsi" w:eastAsia="Arial" w:hAnsiTheme="minorHAnsi" w:cstheme="minorHAnsi"/>
          <w:lang w:val="en-GB" w:eastAsia="en-GB" w:bidi="en-GB"/>
        </w:rPr>
        <w:t>strategies</w:t>
      </w:r>
      <w:r w:rsidRPr="00E1532A">
        <w:rPr>
          <w:rFonts w:asciiTheme="minorHAnsi" w:eastAsia="Arial" w:hAnsiTheme="minorHAnsi" w:cstheme="minorHAnsi"/>
          <w:spacing w:val="32"/>
          <w:lang w:val="en-GB" w:eastAsia="en-GB" w:bidi="en-GB"/>
        </w:rPr>
        <w:t xml:space="preserve"> </w:t>
      </w:r>
      <w:r w:rsidRPr="00E1532A">
        <w:rPr>
          <w:rFonts w:asciiTheme="minorHAnsi" w:eastAsia="Arial" w:hAnsiTheme="minorHAnsi" w:cstheme="minorHAnsi"/>
          <w:lang w:val="en-GB" w:eastAsia="en-GB" w:bidi="en-GB"/>
        </w:rPr>
        <w:t>and</w:t>
      </w:r>
      <w:r w:rsidRPr="00E1532A">
        <w:rPr>
          <w:rFonts w:asciiTheme="minorHAnsi" w:eastAsia="Arial" w:hAnsiTheme="minorHAnsi" w:cstheme="minorHAnsi"/>
          <w:spacing w:val="33"/>
          <w:lang w:val="en-GB" w:eastAsia="en-GB" w:bidi="en-GB"/>
        </w:rPr>
        <w:t xml:space="preserve"> </w:t>
      </w:r>
      <w:r w:rsidRPr="00E1532A">
        <w:rPr>
          <w:rFonts w:asciiTheme="minorHAnsi" w:eastAsia="Arial" w:hAnsiTheme="minorHAnsi" w:cstheme="minorHAnsi"/>
          <w:lang w:val="en-GB" w:eastAsia="en-GB" w:bidi="en-GB"/>
        </w:rPr>
        <w:t>policies</w:t>
      </w:r>
      <w:r w:rsidRPr="00E1532A">
        <w:rPr>
          <w:rFonts w:asciiTheme="minorHAnsi" w:eastAsia="Arial" w:hAnsiTheme="minorHAnsi" w:cstheme="minorHAnsi"/>
          <w:spacing w:val="32"/>
          <w:lang w:val="en-GB" w:eastAsia="en-GB" w:bidi="en-GB"/>
        </w:rPr>
        <w:t xml:space="preserve"> </w:t>
      </w:r>
      <w:r w:rsidRPr="00E1532A">
        <w:rPr>
          <w:rFonts w:asciiTheme="minorHAnsi" w:eastAsia="Arial" w:hAnsiTheme="minorHAnsi" w:cstheme="minorHAnsi"/>
          <w:lang w:val="en-GB" w:eastAsia="en-GB" w:bidi="en-GB"/>
        </w:rPr>
        <w:t>do</w:t>
      </w:r>
      <w:r w:rsidRPr="00E1532A">
        <w:rPr>
          <w:rFonts w:asciiTheme="minorHAnsi" w:eastAsia="Arial" w:hAnsiTheme="minorHAnsi" w:cstheme="minorHAnsi"/>
          <w:spacing w:val="32"/>
          <w:lang w:val="en-GB" w:eastAsia="en-GB" w:bidi="en-GB"/>
        </w:rPr>
        <w:t xml:space="preserve"> </w:t>
      </w:r>
      <w:r w:rsidRPr="00E1532A">
        <w:rPr>
          <w:rFonts w:asciiTheme="minorHAnsi" w:eastAsia="Arial" w:hAnsiTheme="minorHAnsi" w:cstheme="minorHAnsi"/>
          <w:lang w:val="en-GB" w:eastAsia="en-GB" w:bidi="en-GB"/>
        </w:rPr>
        <w:t>not</w:t>
      </w:r>
      <w:r w:rsidRPr="00E1532A">
        <w:rPr>
          <w:rFonts w:asciiTheme="minorHAnsi" w:eastAsia="Arial" w:hAnsiTheme="minorHAnsi" w:cstheme="minorHAnsi"/>
          <w:spacing w:val="32"/>
          <w:lang w:val="en-GB" w:eastAsia="en-GB" w:bidi="en-GB"/>
        </w:rPr>
        <w:t xml:space="preserve"> </w:t>
      </w:r>
      <w:r w:rsidRPr="00E1532A">
        <w:rPr>
          <w:rFonts w:asciiTheme="minorHAnsi" w:eastAsia="Arial" w:hAnsiTheme="minorHAnsi" w:cstheme="minorHAnsi"/>
          <w:lang w:val="en-GB" w:eastAsia="en-GB" w:bidi="en-GB"/>
        </w:rPr>
        <w:t>generally</w:t>
      </w:r>
      <w:r w:rsidRPr="00E1532A">
        <w:rPr>
          <w:rFonts w:asciiTheme="minorHAnsi" w:eastAsia="Arial" w:hAnsiTheme="minorHAnsi" w:cstheme="minorHAnsi"/>
          <w:spacing w:val="33"/>
          <w:lang w:val="en-GB" w:eastAsia="en-GB" w:bidi="en-GB"/>
        </w:rPr>
        <w:t xml:space="preserve"> </w:t>
      </w:r>
      <w:r w:rsidRPr="00E1532A">
        <w:rPr>
          <w:rFonts w:asciiTheme="minorHAnsi" w:eastAsia="Arial" w:hAnsiTheme="minorHAnsi" w:cstheme="minorHAnsi"/>
          <w:lang w:val="en-GB" w:eastAsia="en-GB" w:bidi="en-GB"/>
        </w:rPr>
        <w:t>collect</w:t>
      </w:r>
      <w:r w:rsidRPr="00E1532A">
        <w:rPr>
          <w:rFonts w:asciiTheme="minorHAnsi" w:eastAsia="Arial" w:hAnsiTheme="minorHAnsi" w:cstheme="minorHAnsi"/>
          <w:spacing w:val="32"/>
          <w:lang w:val="en-GB" w:eastAsia="en-GB" w:bidi="en-GB"/>
        </w:rPr>
        <w:t xml:space="preserve"> </w:t>
      </w:r>
      <w:r w:rsidRPr="00E1532A">
        <w:rPr>
          <w:rFonts w:asciiTheme="minorHAnsi" w:eastAsia="Arial" w:hAnsiTheme="minorHAnsi" w:cstheme="minorHAnsi"/>
          <w:lang w:val="en-GB" w:eastAsia="en-GB" w:bidi="en-GB"/>
        </w:rPr>
        <w:t>data about users of services relating to Gaelic development (discussed further in Progress with Outcomes);</w:t>
      </w:r>
    </w:p>
    <w:p w14:paraId="3C7E87D9" w14:textId="77777777" w:rsidR="00F376F6" w:rsidRPr="00E1532A" w:rsidRDefault="00F376F6" w:rsidP="00E1532A">
      <w:pPr>
        <w:pStyle w:val="ListParagraph"/>
        <w:numPr>
          <w:ilvl w:val="0"/>
          <w:numId w:val="14"/>
        </w:numPr>
        <w:tabs>
          <w:tab w:val="left" w:pos="1541"/>
        </w:tabs>
        <w:spacing w:line="276" w:lineRule="auto"/>
        <w:ind w:right="118"/>
        <w:jc w:val="both"/>
        <w:rPr>
          <w:rFonts w:asciiTheme="minorHAnsi" w:eastAsia="Arial" w:hAnsiTheme="minorHAnsi" w:cstheme="minorHAnsi"/>
          <w:lang w:val="en-GB" w:eastAsia="en-GB" w:bidi="en-GB"/>
        </w:rPr>
      </w:pPr>
      <w:r w:rsidRPr="00E1532A">
        <w:rPr>
          <w:rFonts w:asciiTheme="minorHAnsi" w:eastAsia="Arial" w:hAnsiTheme="minorHAnsi" w:cstheme="minorHAnsi"/>
          <w:lang w:val="en-GB" w:eastAsia="en-GB" w:bidi="en-GB"/>
        </w:rPr>
        <w:t>There are very few, if any, groups representing those that share one or more of the protected characteristics, who are also involved in Gaelic language development.</w:t>
      </w:r>
    </w:p>
    <w:p w14:paraId="5D2E57B0" w14:textId="77777777" w:rsidR="00F376F6" w:rsidRPr="00F376F6" w:rsidRDefault="00F376F6" w:rsidP="00F376F6">
      <w:pPr>
        <w:spacing w:before="3"/>
        <w:rPr>
          <w:rFonts w:asciiTheme="minorHAnsi" w:eastAsia="Arial" w:hAnsiTheme="minorHAnsi" w:cstheme="minorHAnsi"/>
          <w:lang w:val="en-GB" w:eastAsia="en-GB" w:bidi="en-GB"/>
        </w:rPr>
      </w:pPr>
    </w:p>
    <w:p w14:paraId="55E6DC32" w14:textId="77777777" w:rsidR="00F376F6" w:rsidRPr="00F376F6" w:rsidRDefault="00F376F6" w:rsidP="00F376F6">
      <w:pPr>
        <w:spacing w:before="1" w:line="276" w:lineRule="auto"/>
        <w:ind w:left="100" w:right="118"/>
        <w:jc w:val="both"/>
        <w:rPr>
          <w:rFonts w:asciiTheme="minorHAnsi" w:eastAsia="Arial" w:hAnsiTheme="minorHAnsi" w:cstheme="minorHAnsi"/>
          <w:lang w:val="en-GB" w:eastAsia="en-GB" w:bidi="en-GB"/>
        </w:rPr>
      </w:pPr>
      <w:r w:rsidRPr="00F376F6">
        <w:rPr>
          <w:rFonts w:asciiTheme="minorHAnsi" w:eastAsia="Arial" w:hAnsiTheme="minorHAnsi" w:cstheme="minorHAnsi"/>
          <w:lang w:val="en-GB" w:eastAsia="en-GB" w:bidi="en-GB"/>
        </w:rPr>
        <w:t>Much of the work towards mainstreaming has focussed on embedding the principles of advancing the equality of opportunity and ensuring the initiatives that have been implemented are achieving their objectives</w:t>
      </w:r>
      <w:r w:rsidRPr="00F376F6">
        <w:rPr>
          <w:rFonts w:asciiTheme="minorHAnsi" w:eastAsia="Arial" w:hAnsiTheme="minorHAnsi" w:cstheme="minorHAnsi"/>
          <w:spacing w:val="-5"/>
          <w:lang w:val="en-GB" w:eastAsia="en-GB" w:bidi="en-GB"/>
        </w:rPr>
        <w:t xml:space="preserve"> </w:t>
      </w:r>
      <w:r w:rsidRPr="00F376F6">
        <w:rPr>
          <w:rFonts w:asciiTheme="minorHAnsi" w:eastAsia="Arial" w:hAnsiTheme="minorHAnsi" w:cstheme="minorHAnsi"/>
          <w:lang w:val="en-GB" w:eastAsia="en-GB" w:bidi="en-GB"/>
        </w:rPr>
        <w:t>through:</w:t>
      </w:r>
    </w:p>
    <w:p w14:paraId="149A3B2A" w14:textId="77777777" w:rsidR="00F376F6" w:rsidRPr="00F376F6" w:rsidRDefault="00F376F6" w:rsidP="00F376F6">
      <w:pPr>
        <w:spacing w:before="3"/>
        <w:rPr>
          <w:rFonts w:asciiTheme="minorHAnsi" w:eastAsia="Arial" w:hAnsiTheme="minorHAnsi" w:cstheme="minorHAnsi"/>
          <w:lang w:val="en-GB" w:eastAsia="en-GB" w:bidi="en-GB"/>
        </w:rPr>
      </w:pPr>
    </w:p>
    <w:p w14:paraId="7BDC7B4B" w14:textId="1DF11714" w:rsidR="00F376F6" w:rsidRDefault="00F376F6" w:rsidP="00F376F6">
      <w:pPr>
        <w:numPr>
          <w:ilvl w:val="0"/>
          <w:numId w:val="12"/>
        </w:numPr>
        <w:tabs>
          <w:tab w:val="left" w:pos="821"/>
        </w:tabs>
        <w:ind w:hanging="361"/>
        <w:jc w:val="both"/>
        <w:rPr>
          <w:rFonts w:asciiTheme="minorHAnsi" w:eastAsia="Arial" w:hAnsiTheme="minorHAnsi" w:cstheme="minorHAnsi"/>
          <w:lang w:val="en-GB" w:eastAsia="en-GB" w:bidi="en-GB"/>
        </w:rPr>
      </w:pPr>
      <w:r w:rsidRPr="00F376F6">
        <w:rPr>
          <w:rFonts w:asciiTheme="minorHAnsi" w:eastAsia="Arial" w:hAnsiTheme="minorHAnsi" w:cstheme="minorHAnsi"/>
          <w:lang w:val="en-GB" w:eastAsia="en-GB" w:bidi="en-GB"/>
        </w:rPr>
        <w:t>Raising awareness of</w:t>
      </w:r>
      <w:r w:rsidRPr="00F376F6">
        <w:rPr>
          <w:rFonts w:asciiTheme="minorHAnsi" w:eastAsia="Arial" w:hAnsiTheme="minorHAnsi" w:cstheme="minorHAnsi"/>
          <w:spacing w:val="-3"/>
          <w:lang w:val="en-GB" w:eastAsia="en-GB" w:bidi="en-GB"/>
        </w:rPr>
        <w:t xml:space="preserve"> </w:t>
      </w:r>
      <w:r w:rsidRPr="00F376F6">
        <w:rPr>
          <w:rFonts w:asciiTheme="minorHAnsi" w:eastAsia="Arial" w:hAnsiTheme="minorHAnsi" w:cstheme="minorHAnsi"/>
          <w:lang w:val="en-GB" w:eastAsia="en-GB" w:bidi="en-GB"/>
        </w:rPr>
        <w:t>equalities</w:t>
      </w:r>
      <w:r w:rsidR="007D0CC0">
        <w:rPr>
          <w:rFonts w:asciiTheme="minorHAnsi" w:eastAsia="Arial" w:hAnsiTheme="minorHAnsi" w:cstheme="minorHAnsi"/>
          <w:lang w:val="en-GB" w:eastAsia="en-GB" w:bidi="en-GB"/>
        </w:rPr>
        <w:t xml:space="preserve"> by </w:t>
      </w:r>
      <w:r w:rsidR="00FD4C3B">
        <w:rPr>
          <w:rFonts w:asciiTheme="minorHAnsi" w:eastAsia="Arial" w:hAnsiTheme="minorHAnsi" w:cstheme="minorHAnsi"/>
          <w:lang w:val="en-GB" w:eastAsia="en-GB" w:bidi="en-GB"/>
        </w:rPr>
        <w:t>providing training to staff on Equality</w:t>
      </w:r>
      <w:r w:rsidR="007140A3">
        <w:rPr>
          <w:rFonts w:asciiTheme="minorHAnsi" w:eastAsia="Arial" w:hAnsiTheme="minorHAnsi" w:cstheme="minorHAnsi"/>
          <w:lang w:val="en-GB" w:eastAsia="en-GB" w:bidi="en-GB"/>
        </w:rPr>
        <w:t>, Diversity and Inclusion</w:t>
      </w:r>
    </w:p>
    <w:p w14:paraId="64F773DA" w14:textId="73F3CE11" w:rsidR="00351CC2" w:rsidRDefault="005A642A" w:rsidP="00F376F6">
      <w:pPr>
        <w:numPr>
          <w:ilvl w:val="0"/>
          <w:numId w:val="12"/>
        </w:numPr>
        <w:tabs>
          <w:tab w:val="left" w:pos="821"/>
        </w:tabs>
        <w:ind w:hanging="361"/>
        <w:jc w:val="both"/>
        <w:rPr>
          <w:rFonts w:asciiTheme="minorHAnsi" w:eastAsia="Arial" w:hAnsiTheme="minorHAnsi" w:cstheme="minorHAnsi"/>
          <w:lang w:val="en-GB" w:eastAsia="en-GB" w:bidi="en-GB"/>
        </w:rPr>
      </w:pPr>
      <w:r>
        <w:rPr>
          <w:rFonts w:asciiTheme="minorHAnsi" w:eastAsia="Arial" w:hAnsiTheme="minorHAnsi" w:cstheme="minorHAnsi"/>
          <w:lang w:val="en-GB" w:eastAsia="en-GB" w:bidi="en-GB"/>
        </w:rPr>
        <w:t xml:space="preserve">Became a Disability Confident </w:t>
      </w:r>
      <w:r w:rsidR="00130C7F">
        <w:rPr>
          <w:rFonts w:asciiTheme="minorHAnsi" w:eastAsia="Arial" w:hAnsiTheme="minorHAnsi" w:cstheme="minorHAnsi"/>
          <w:lang w:val="en-GB" w:eastAsia="en-GB" w:bidi="en-GB"/>
        </w:rPr>
        <w:t>Commi</w:t>
      </w:r>
      <w:r w:rsidR="00EE640C">
        <w:rPr>
          <w:rFonts w:asciiTheme="minorHAnsi" w:eastAsia="Arial" w:hAnsiTheme="minorHAnsi" w:cstheme="minorHAnsi"/>
          <w:lang w:val="en-GB" w:eastAsia="en-GB" w:bidi="en-GB"/>
        </w:rPr>
        <w:t xml:space="preserve">tted </w:t>
      </w:r>
      <w:r>
        <w:rPr>
          <w:rFonts w:asciiTheme="minorHAnsi" w:eastAsia="Arial" w:hAnsiTheme="minorHAnsi" w:cstheme="minorHAnsi"/>
          <w:lang w:val="en-GB" w:eastAsia="en-GB" w:bidi="en-GB"/>
        </w:rPr>
        <w:t>employer. This scheme</w:t>
      </w:r>
      <w:r w:rsidR="00006F6C">
        <w:rPr>
          <w:rFonts w:asciiTheme="minorHAnsi" w:eastAsia="Arial" w:hAnsiTheme="minorHAnsi" w:cstheme="minorHAnsi"/>
          <w:lang w:val="en-GB" w:eastAsia="en-GB" w:bidi="en-GB"/>
        </w:rPr>
        <w:t xml:space="preserve"> </w:t>
      </w:r>
      <w:r w:rsidR="00006F6C" w:rsidRPr="00006F6C">
        <w:rPr>
          <w:rFonts w:asciiTheme="minorHAnsi" w:eastAsia="Arial" w:hAnsiTheme="minorHAnsi" w:cstheme="minorHAnsi"/>
          <w:lang w:val="en-GB" w:eastAsia="en-GB" w:bidi="en-GB"/>
        </w:rPr>
        <w:t>provides employers with the knowledge, skills and confidence they need to attract, recruit, retain and develop disabled people in the workplace.</w:t>
      </w:r>
    </w:p>
    <w:p w14:paraId="471D9800" w14:textId="350DF042" w:rsidR="00320F95" w:rsidRDefault="005A7352" w:rsidP="00F376F6">
      <w:pPr>
        <w:numPr>
          <w:ilvl w:val="0"/>
          <w:numId w:val="12"/>
        </w:numPr>
        <w:tabs>
          <w:tab w:val="left" w:pos="821"/>
        </w:tabs>
        <w:ind w:hanging="361"/>
        <w:jc w:val="both"/>
        <w:rPr>
          <w:rFonts w:asciiTheme="minorHAnsi" w:eastAsia="Arial" w:hAnsiTheme="minorHAnsi" w:cstheme="minorHAnsi"/>
          <w:lang w:val="en-GB" w:eastAsia="en-GB" w:bidi="en-GB"/>
        </w:rPr>
      </w:pPr>
      <w:r>
        <w:rPr>
          <w:rFonts w:asciiTheme="minorHAnsi" w:eastAsia="Arial" w:hAnsiTheme="minorHAnsi" w:cstheme="minorHAnsi"/>
          <w:lang w:val="en-GB" w:eastAsia="en-GB" w:bidi="en-GB"/>
        </w:rPr>
        <w:t>All employees have access t</w:t>
      </w:r>
      <w:r w:rsidR="002F06ED">
        <w:rPr>
          <w:rFonts w:asciiTheme="minorHAnsi" w:eastAsia="Arial" w:hAnsiTheme="minorHAnsi" w:cstheme="minorHAnsi"/>
          <w:lang w:val="en-GB" w:eastAsia="en-GB" w:bidi="en-GB"/>
        </w:rPr>
        <w:t xml:space="preserve">o </w:t>
      </w:r>
      <w:r w:rsidR="00E16DBD">
        <w:rPr>
          <w:rFonts w:asciiTheme="minorHAnsi" w:eastAsia="Arial" w:hAnsiTheme="minorHAnsi" w:cstheme="minorHAnsi"/>
          <w:lang w:val="en-GB" w:eastAsia="en-GB" w:bidi="en-GB"/>
        </w:rPr>
        <w:t>a free</w:t>
      </w:r>
      <w:r w:rsidR="00782616">
        <w:rPr>
          <w:rFonts w:asciiTheme="minorHAnsi" w:eastAsia="Arial" w:hAnsiTheme="minorHAnsi" w:cstheme="minorHAnsi"/>
          <w:lang w:val="en-GB" w:eastAsia="en-GB" w:bidi="en-GB"/>
        </w:rPr>
        <w:t>, confidential and accessible Employee Assistance Programme</w:t>
      </w:r>
      <w:r w:rsidR="006C498C">
        <w:rPr>
          <w:rFonts w:asciiTheme="minorHAnsi" w:eastAsia="Arial" w:hAnsiTheme="minorHAnsi" w:cstheme="minorHAnsi"/>
          <w:lang w:val="en-GB" w:eastAsia="en-GB" w:bidi="en-GB"/>
        </w:rPr>
        <w:t>.</w:t>
      </w:r>
    </w:p>
    <w:p w14:paraId="55F16D56" w14:textId="54C48A99" w:rsidR="006C498C" w:rsidRPr="00F376F6" w:rsidRDefault="006C498C" w:rsidP="00F376F6">
      <w:pPr>
        <w:numPr>
          <w:ilvl w:val="0"/>
          <w:numId w:val="12"/>
        </w:numPr>
        <w:tabs>
          <w:tab w:val="left" w:pos="821"/>
        </w:tabs>
        <w:ind w:hanging="361"/>
        <w:jc w:val="both"/>
        <w:rPr>
          <w:rFonts w:asciiTheme="minorHAnsi" w:eastAsia="Arial" w:hAnsiTheme="minorHAnsi" w:cstheme="minorHAnsi"/>
          <w:lang w:val="en-GB" w:eastAsia="en-GB" w:bidi="en-GB"/>
        </w:rPr>
      </w:pPr>
      <w:r>
        <w:rPr>
          <w:rFonts w:asciiTheme="minorHAnsi" w:eastAsia="Arial" w:hAnsiTheme="minorHAnsi" w:cstheme="minorHAnsi"/>
          <w:lang w:val="en-GB" w:eastAsia="en-GB" w:bidi="en-GB"/>
        </w:rPr>
        <w:t xml:space="preserve">Publications and documentation </w:t>
      </w:r>
      <w:r w:rsidR="00010C1B">
        <w:rPr>
          <w:rFonts w:asciiTheme="minorHAnsi" w:eastAsia="Arial" w:hAnsiTheme="minorHAnsi" w:cstheme="minorHAnsi"/>
          <w:lang w:val="en-GB" w:eastAsia="en-GB" w:bidi="en-GB"/>
        </w:rPr>
        <w:t>a</w:t>
      </w:r>
      <w:r w:rsidR="00EE640C">
        <w:rPr>
          <w:rFonts w:asciiTheme="minorHAnsi" w:eastAsia="Arial" w:hAnsiTheme="minorHAnsi" w:cstheme="minorHAnsi"/>
          <w:lang w:val="en-GB" w:eastAsia="en-GB" w:bidi="en-GB"/>
        </w:rPr>
        <w:t>re produced in a</w:t>
      </w:r>
      <w:r w:rsidR="004E4350">
        <w:rPr>
          <w:rFonts w:asciiTheme="minorHAnsi" w:eastAsia="Arial" w:hAnsiTheme="minorHAnsi" w:cstheme="minorHAnsi"/>
          <w:lang w:val="en-GB" w:eastAsia="en-GB" w:bidi="en-GB"/>
        </w:rPr>
        <w:t xml:space="preserve">ccessible formats where possible with additional support offered where this is </w:t>
      </w:r>
      <w:r w:rsidR="00010C1B">
        <w:rPr>
          <w:rFonts w:asciiTheme="minorHAnsi" w:eastAsia="Arial" w:hAnsiTheme="minorHAnsi" w:cstheme="minorHAnsi"/>
          <w:lang w:val="en-GB" w:eastAsia="en-GB" w:bidi="en-GB"/>
        </w:rPr>
        <w:t>not possible.</w:t>
      </w:r>
      <w:r>
        <w:rPr>
          <w:rFonts w:asciiTheme="minorHAnsi" w:eastAsia="Arial" w:hAnsiTheme="minorHAnsi" w:cstheme="minorHAnsi"/>
          <w:lang w:val="en-GB" w:eastAsia="en-GB" w:bidi="en-GB"/>
        </w:rPr>
        <w:t xml:space="preserve"> </w:t>
      </w:r>
    </w:p>
    <w:p w14:paraId="5472DF8F" w14:textId="77777777" w:rsidR="00F376F6" w:rsidRPr="00F376F6" w:rsidRDefault="00F376F6" w:rsidP="00F376F6">
      <w:pPr>
        <w:numPr>
          <w:ilvl w:val="0"/>
          <w:numId w:val="12"/>
        </w:numPr>
        <w:tabs>
          <w:tab w:val="left" w:pos="821"/>
        </w:tabs>
        <w:spacing w:before="36" w:line="273" w:lineRule="auto"/>
        <w:ind w:right="117"/>
        <w:jc w:val="both"/>
        <w:rPr>
          <w:rFonts w:asciiTheme="minorHAnsi" w:eastAsia="Arial" w:hAnsiTheme="minorHAnsi" w:cstheme="minorHAnsi"/>
          <w:lang w:val="en-GB" w:eastAsia="en-GB" w:bidi="en-GB"/>
        </w:rPr>
      </w:pPr>
      <w:r w:rsidRPr="00F376F6">
        <w:rPr>
          <w:rFonts w:asciiTheme="minorHAnsi" w:eastAsia="Arial" w:hAnsiTheme="minorHAnsi" w:cstheme="minorHAnsi"/>
          <w:lang w:val="en-GB" w:eastAsia="en-GB" w:bidi="en-GB"/>
        </w:rPr>
        <w:t>Continued integration of the equalities policy into relevant organisational policies and procedures up to and including board</w:t>
      </w:r>
      <w:r w:rsidRPr="00F376F6">
        <w:rPr>
          <w:rFonts w:asciiTheme="minorHAnsi" w:eastAsia="Arial" w:hAnsiTheme="minorHAnsi" w:cstheme="minorHAnsi"/>
          <w:spacing w:val="-4"/>
          <w:lang w:val="en-GB" w:eastAsia="en-GB" w:bidi="en-GB"/>
        </w:rPr>
        <w:t xml:space="preserve"> </w:t>
      </w:r>
      <w:r w:rsidRPr="00F376F6">
        <w:rPr>
          <w:rFonts w:asciiTheme="minorHAnsi" w:eastAsia="Arial" w:hAnsiTheme="minorHAnsi" w:cstheme="minorHAnsi"/>
          <w:lang w:val="en-GB" w:eastAsia="en-GB" w:bidi="en-GB"/>
        </w:rPr>
        <w:t>level;</w:t>
      </w:r>
    </w:p>
    <w:p w14:paraId="55F75FC4" w14:textId="4A408036" w:rsidR="00F376F6" w:rsidRPr="00F376F6" w:rsidRDefault="00F376F6" w:rsidP="00F376F6">
      <w:pPr>
        <w:numPr>
          <w:ilvl w:val="0"/>
          <w:numId w:val="12"/>
        </w:numPr>
        <w:tabs>
          <w:tab w:val="left" w:pos="821"/>
        </w:tabs>
        <w:spacing w:before="1" w:line="273" w:lineRule="auto"/>
        <w:ind w:right="118"/>
        <w:jc w:val="both"/>
        <w:rPr>
          <w:rFonts w:asciiTheme="minorHAnsi" w:eastAsia="Arial" w:hAnsiTheme="minorHAnsi" w:cstheme="minorHAnsi"/>
          <w:lang w:val="en-GB" w:eastAsia="en-GB" w:bidi="en-GB"/>
        </w:rPr>
      </w:pPr>
      <w:r w:rsidRPr="00F376F6">
        <w:rPr>
          <w:rFonts w:asciiTheme="minorHAnsi" w:eastAsia="Arial" w:hAnsiTheme="minorHAnsi" w:cstheme="minorHAnsi"/>
          <w:lang w:val="en-GB" w:eastAsia="en-GB" w:bidi="en-GB"/>
        </w:rPr>
        <w:t>A</w:t>
      </w:r>
      <w:r w:rsidR="00C7369A">
        <w:rPr>
          <w:rFonts w:asciiTheme="minorHAnsi" w:eastAsia="Arial" w:hAnsiTheme="minorHAnsi" w:cstheme="minorHAnsi"/>
          <w:lang w:val="en-GB" w:eastAsia="en-GB" w:bidi="en-GB"/>
        </w:rPr>
        <w:t>ll</w:t>
      </w:r>
      <w:r w:rsidRPr="00F376F6">
        <w:rPr>
          <w:rFonts w:asciiTheme="minorHAnsi" w:eastAsia="Arial" w:hAnsiTheme="minorHAnsi" w:cstheme="minorHAnsi"/>
          <w:lang w:val="en-GB" w:eastAsia="en-GB" w:bidi="en-GB"/>
        </w:rPr>
        <w:t xml:space="preserve"> </w:t>
      </w:r>
      <w:r w:rsidR="00892F61">
        <w:rPr>
          <w:rFonts w:asciiTheme="minorHAnsi" w:eastAsia="Arial" w:hAnsiTheme="minorHAnsi" w:cstheme="minorHAnsi"/>
          <w:lang w:val="en-GB" w:eastAsia="en-GB" w:bidi="en-GB"/>
        </w:rPr>
        <w:t xml:space="preserve">HR </w:t>
      </w:r>
      <w:r w:rsidR="00C7595F">
        <w:rPr>
          <w:rFonts w:asciiTheme="minorHAnsi" w:eastAsia="Arial" w:hAnsiTheme="minorHAnsi" w:cstheme="minorHAnsi"/>
          <w:lang w:val="en-GB" w:eastAsia="en-GB" w:bidi="en-GB"/>
        </w:rPr>
        <w:t>policies are screened via an Equalities I</w:t>
      </w:r>
      <w:r w:rsidRPr="00F376F6">
        <w:rPr>
          <w:rFonts w:asciiTheme="minorHAnsi" w:eastAsia="Arial" w:hAnsiTheme="minorHAnsi" w:cstheme="minorHAnsi"/>
          <w:lang w:val="en-GB" w:eastAsia="en-GB" w:bidi="en-GB"/>
        </w:rPr>
        <w:t xml:space="preserve">mpact </w:t>
      </w:r>
      <w:r w:rsidR="00C7595F">
        <w:rPr>
          <w:rFonts w:asciiTheme="minorHAnsi" w:eastAsia="Arial" w:hAnsiTheme="minorHAnsi" w:cstheme="minorHAnsi"/>
          <w:lang w:val="en-GB" w:eastAsia="en-GB" w:bidi="en-GB"/>
        </w:rPr>
        <w:t>A</w:t>
      </w:r>
      <w:r w:rsidRPr="00F376F6">
        <w:rPr>
          <w:rFonts w:asciiTheme="minorHAnsi" w:eastAsia="Arial" w:hAnsiTheme="minorHAnsi" w:cstheme="minorHAnsi"/>
          <w:lang w:val="en-GB" w:eastAsia="en-GB" w:bidi="en-GB"/>
        </w:rPr>
        <w:t>ssessment to address potential equality issues as and when each policy is reviewed and</w:t>
      </w:r>
      <w:r w:rsidRPr="00F376F6">
        <w:rPr>
          <w:rFonts w:asciiTheme="minorHAnsi" w:eastAsia="Arial" w:hAnsiTheme="minorHAnsi" w:cstheme="minorHAnsi"/>
          <w:spacing w:val="-4"/>
          <w:lang w:val="en-GB" w:eastAsia="en-GB" w:bidi="en-GB"/>
        </w:rPr>
        <w:t xml:space="preserve"> </w:t>
      </w:r>
      <w:r w:rsidRPr="00F376F6">
        <w:rPr>
          <w:rFonts w:asciiTheme="minorHAnsi" w:eastAsia="Arial" w:hAnsiTheme="minorHAnsi" w:cstheme="minorHAnsi"/>
          <w:lang w:val="en-GB" w:eastAsia="en-GB" w:bidi="en-GB"/>
        </w:rPr>
        <w:t>updated;</w:t>
      </w:r>
    </w:p>
    <w:p w14:paraId="0E21D4D9" w14:textId="77777777" w:rsidR="00F376F6" w:rsidRDefault="00F376F6" w:rsidP="00F376F6">
      <w:pPr>
        <w:numPr>
          <w:ilvl w:val="0"/>
          <w:numId w:val="12"/>
        </w:numPr>
        <w:tabs>
          <w:tab w:val="left" w:pos="821"/>
        </w:tabs>
        <w:spacing w:before="4" w:line="273" w:lineRule="auto"/>
        <w:ind w:right="124"/>
        <w:jc w:val="both"/>
        <w:rPr>
          <w:rFonts w:asciiTheme="minorHAnsi" w:eastAsia="Arial" w:hAnsiTheme="minorHAnsi" w:cstheme="minorHAnsi"/>
          <w:lang w:val="en-GB" w:eastAsia="en-GB" w:bidi="en-GB"/>
        </w:rPr>
      </w:pPr>
      <w:r w:rsidRPr="00F376F6">
        <w:rPr>
          <w:rFonts w:asciiTheme="minorHAnsi" w:eastAsia="Arial" w:hAnsiTheme="minorHAnsi" w:cstheme="minorHAnsi"/>
          <w:lang w:val="en-GB" w:eastAsia="en-GB" w:bidi="en-GB"/>
        </w:rPr>
        <w:t>Ongoing collection of equalities monitoring forms for recruitment, leavers and current staff, and individuals receiving funding from the Bòrd na</w:t>
      </w:r>
      <w:r w:rsidRPr="00F376F6">
        <w:rPr>
          <w:rFonts w:asciiTheme="minorHAnsi" w:eastAsia="Arial" w:hAnsiTheme="minorHAnsi" w:cstheme="minorHAnsi"/>
          <w:spacing w:val="-2"/>
          <w:lang w:val="en-GB" w:eastAsia="en-GB" w:bidi="en-GB"/>
        </w:rPr>
        <w:t xml:space="preserve"> </w:t>
      </w:r>
      <w:r w:rsidRPr="00F376F6">
        <w:rPr>
          <w:rFonts w:asciiTheme="minorHAnsi" w:eastAsia="Arial" w:hAnsiTheme="minorHAnsi" w:cstheme="minorHAnsi"/>
          <w:lang w:val="en-GB" w:eastAsia="en-GB" w:bidi="en-GB"/>
        </w:rPr>
        <w:t>Gàidhlig.</w:t>
      </w:r>
    </w:p>
    <w:p w14:paraId="42EF38DC" w14:textId="77777777" w:rsidR="00F376F6" w:rsidRPr="00F376F6" w:rsidRDefault="00F376F6" w:rsidP="00F376F6">
      <w:pPr>
        <w:spacing w:before="1"/>
        <w:rPr>
          <w:rFonts w:asciiTheme="minorHAnsi" w:eastAsia="Arial" w:hAnsiTheme="minorHAnsi" w:cstheme="minorHAnsi"/>
          <w:lang w:val="en-GB" w:eastAsia="en-GB" w:bidi="en-GB"/>
        </w:rPr>
      </w:pPr>
    </w:p>
    <w:p w14:paraId="6E653A51" w14:textId="4CD27E9A" w:rsidR="00F376F6" w:rsidRDefault="00F376F6" w:rsidP="00F376F6">
      <w:pPr>
        <w:spacing w:line="276" w:lineRule="auto"/>
        <w:ind w:left="100" w:right="117"/>
        <w:jc w:val="both"/>
        <w:rPr>
          <w:rFonts w:asciiTheme="minorHAnsi" w:eastAsia="Arial" w:hAnsiTheme="minorHAnsi" w:cstheme="minorHAnsi"/>
          <w:lang w:val="en-GB" w:eastAsia="en-GB" w:bidi="en-GB"/>
        </w:rPr>
      </w:pPr>
      <w:r w:rsidRPr="00F376F6">
        <w:rPr>
          <w:rFonts w:asciiTheme="minorHAnsi" w:eastAsia="Arial" w:hAnsiTheme="minorHAnsi" w:cstheme="minorHAnsi"/>
          <w:lang w:val="en-GB" w:eastAsia="en-GB" w:bidi="en-GB"/>
        </w:rPr>
        <w:t xml:space="preserve">The </w:t>
      </w:r>
      <w:proofErr w:type="gramStart"/>
      <w:r w:rsidRPr="00F376F6">
        <w:rPr>
          <w:rFonts w:asciiTheme="minorHAnsi" w:eastAsia="Arial" w:hAnsiTheme="minorHAnsi" w:cstheme="minorHAnsi"/>
          <w:lang w:val="en-GB" w:eastAsia="en-GB" w:bidi="en-GB"/>
        </w:rPr>
        <w:t>ultimate aim</w:t>
      </w:r>
      <w:proofErr w:type="gramEnd"/>
      <w:r w:rsidRPr="00F376F6">
        <w:rPr>
          <w:rFonts w:asciiTheme="minorHAnsi" w:eastAsia="Arial" w:hAnsiTheme="minorHAnsi" w:cstheme="minorHAnsi"/>
          <w:lang w:val="en-GB" w:eastAsia="en-GB" w:bidi="en-GB"/>
        </w:rPr>
        <w:t xml:space="preserve"> of the mainstreaming initiatives remains the </w:t>
      </w:r>
      <w:r w:rsidR="003543F8">
        <w:rPr>
          <w:rFonts w:asciiTheme="minorHAnsi" w:eastAsia="Arial" w:hAnsiTheme="minorHAnsi" w:cstheme="minorHAnsi"/>
          <w:lang w:val="en-GB" w:eastAsia="en-GB" w:bidi="en-GB"/>
        </w:rPr>
        <w:t xml:space="preserve">successful </w:t>
      </w:r>
      <w:r w:rsidRPr="00F376F6">
        <w:rPr>
          <w:rFonts w:asciiTheme="minorHAnsi" w:eastAsia="Arial" w:hAnsiTheme="minorHAnsi" w:cstheme="minorHAnsi"/>
          <w:lang w:val="en-GB" w:eastAsia="en-GB" w:bidi="en-GB"/>
        </w:rPr>
        <w:t>integration of the requirements of equalities legislation into the day-to-day activities of Bòrd na Gàidhlig</w:t>
      </w:r>
      <w:r w:rsidR="003543F8">
        <w:rPr>
          <w:rFonts w:asciiTheme="minorHAnsi" w:eastAsia="Arial" w:hAnsiTheme="minorHAnsi" w:cstheme="minorHAnsi"/>
          <w:lang w:val="en-GB" w:eastAsia="en-GB" w:bidi="en-GB"/>
        </w:rPr>
        <w:t>.</w:t>
      </w:r>
    </w:p>
    <w:p w14:paraId="347B551B" w14:textId="77777777" w:rsidR="00010C1B" w:rsidRDefault="00010C1B" w:rsidP="00F376F6">
      <w:pPr>
        <w:spacing w:line="276" w:lineRule="auto"/>
        <w:ind w:left="100" w:right="117"/>
        <w:jc w:val="both"/>
        <w:rPr>
          <w:rFonts w:asciiTheme="minorHAnsi" w:eastAsia="Arial" w:hAnsiTheme="minorHAnsi" w:cstheme="minorHAnsi"/>
          <w:lang w:val="en-GB" w:eastAsia="en-GB" w:bidi="en-GB"/>
        </w:rPr>
      </w:pPr>
    </w:p>
    <w:p w14:paraId="1CB30473" w14:textId="77777777" w:rsidR="00010C1B" w:rsidRDefault="00010C1B" w:rsidP="00F376F6">
      <w:pPr>
        <w:spacing w:line="276" w:lineRule="auto"/>
        <w:ind w:left="100" w:right="117"/>
        <w:jc w:val="both"/>
        <w:rPr>
          <w:rFonts w:asciiTheme="minorHAnsi" w:eastAsia="Arial" w:hAnsiTheme="minorHAnsi" w:cstheme="minorHAnsi"/>
          <w:lang w:val="en-GB" w:eastAsia="en-GB" w:bidi="en-GB"/>
        </w:rPr>
      </w:pPr>
    </w:p>
    <w:p w14:paraId="169073AA" w14:textId="77777777" w:rsidR="00010C1B" w:rsidRDefault="00010C1B" w:rsidP="00F376F6">
      <w:pPr>
        <w:spacing w:line="276" w:lineRule="auto"/>
        <w:ind w:left="100" w:right="117"/>
        <w:jc w:val="both"/>
        <w:rPr>
          <w:rFonts w:asciiTheme="minorHAnsi" w:eastAsia="Arial" w:hAnsiTheme="minorHAnsi" w:cstheme="minorHAnsi"/>
          <w:lang w:val="en-GB" w:eastAsia="en-GB" w:bidi="en-GB"/>
        </w:rPr>
      </w:pPr>
    </w:p>
    <w:p w14:paraId="4EF01111" w14:textId="77777777" w:rsidR="00010C1B" w:rsidRDefault="00010C1B" w:rsidP="00F376F6">
      <w:pPr>
        <w:spacing w:line="276" w:lineRule="auto"/>
        <w:ind w:left="100" w:right="117"/>
        <w:jc w:val="both"/>
        <w:rPr>
          <w:rFonts w:asciiTheme="minorHAnsi" w:eastAsia="Arial" w:hAnsiTheme="minorHAnsi" w:cstheme="minorHAnsi"/>
          <w:lang w:val="en-GB" w:eastAsia="en-GB" w:bidi="en-GB"/>
        </w:rPr>
      </w:pPr>
    </w:p>
    <w:p w14:paraId="20C90230" w14:textId="67A45513" w:rsidR="00010C1B" w:rsidRDefault="00010C1B" w:rsidP="00010C1B">
      <w:pPr>
        <w:rPr>
          <w:rFonts w:ascii="Calibri Light" w:hAnsi="Calibri Light" w:cs="Calibri Light"/>
          <w:b/>
          <w:bCs/>
          <w:color w:val="365F91" w:themeColor="accent1" w:themeShade="BF"/>
          <w:sz w:val="28"/>
          <w:szCs w:val="28"/>
          <w:lang w:val="en-GB"/>
        </w:rPr>
      </w:pPr>
      <w:r>
        <w:rPr>
          <w:rFonts w:ascii="Calibri Light" w:hAnsi="Calibri Light" w:cs="Calibri Light"/>
          <w:b/>
          <w:bCs/>
          <w:color w:val="365F91" w:themeColor="accent1" w:themeShade="BF"/>
          <w:sz w:val="28"/>
          <w:szCs w:val="28"/>
          <w:lang w:val="en-GB"/>
        </w:rPr>
        <w:t>Progress on Outcomes 20</w:t>
      </w:r>
      <w:r w:rsidR="00AC2209">
        <w:rPr>
          <w:rFonts w:ascii="Calibri Light" w:hAnsi="Calibri Light" w:cs="Calibri Light"/>
          <w:b/>
          <w:bCs/>
          <w:color w:val="365F91" w:themeColor="accent1" w:themeShade="BF"/>
          <w:sz w:val="28"/>
          <w:szCs w:val="28"/>
          <w:lang w:val="en-GB"/>
        </w:rPr>
        <w:t>21 - 25</w:t>
      </w:r>
    </w:p>
    <w:p w14:paraId="213536B6" w14:textId="77777777" w:rsidR="00010C1B" w:rsidRDefault="00010C1B" w:rsidP="00F376F6">
      <w:pPr>
        <w:spacing w:line="276" w:lineRule="auto"/>
        <w:ind w:left="100" w:right="117"/>
        <w:jc w:val="both"/>
        <w:rPr>
          <w:rFonts w:asciiTheme="minorHAnsi" w:eastAsia="Arial" w:hAnsiTheme="minorHAnsi" w:cstheme="minorHAnsi"/>
          <w:lang w:val="en-GB" w:eastAsia="en-GB" w:bidi="en-GB"/>
        </w:rPr>
      </w:pPr>
    </w:p>
    <w:p w14:paraId="506F3BE4" w14:textId="265F6F27" w:rsidR="004A4367" w:rsidRPr="004A4367" w:rsidRDefault="004A4367" w:rsidP="004A4367">
      <w:pPr>
        <w:spacing w:line="276" w:lineRule="auto"/>
        <w:ind w:right="117"/>
        <w:jc w:val="both"/>
        <w:rPr>
          <w:rFonts w:asciiTheme="minorHAnsi" w:eastAsia="Arial" w:hAnsiTheme="minorHAnsi" w:cstheme="minorHAnsi"/>
          <w:lang w:val="en-GB" w:eastAsia="en-GB" w:bidi="en-GB"/>
        </w:rPr>
      </w:pPr>
      <w:r w:rsidRPr="004A4367">
        <w:rPr>
          <w:rFonts w:asciiTheme="minorHAnsi" w:eastAsia="Arial" w:hAnsiTheme="minorHAnsi" w:cstheme="minorHAnsi"/>
          <w:lang w:val="en-GB" w:eastAsia="en-GB" w:bidi="en-GB"/>
        </w:rPr>
        <w:t xml:space="preserve">As required by the Regulations, Bòrd na Gàidhlig formulated outcomes for </w:t>
      </w:r>
      <w:r>
        <w:rPr>
          <w:rFonts w:asciiTheme="minorHAnsi" w:eastAsia="Arial" w:hAnsiTheme="minorHAnsi" w:cstheme="minorHAnsi"/>
          <w:lang w:val="en-GB" w:eastAsia="en-GB" w:bidi="en-GB"/>
        </w:rPr>
        <w:t>the</w:t>
      </w:r>
      <w:r w:rsidRPr="004A4367">
        <w:rPr>
          <w:rFonts w:asciiTheme="minorHAnsi" w:eastAsia="Arial" w:hAnsiTheme="minorHAnsi" w:cstheme="minorHAnsi"/>
          <w:lang w:val="en-GB" w:eastAsia="en-GB" w:bidi="en-GB"/>
        </w:rPr>
        <w:t xml:space="preserve"> four-year period</w:t>
      </w:r>
      <w:r>
        <w:rPr>
          <w:rFonts w:asciiTheme="minorHAnsi" w:eastAsia="Arial" w:hAnsiTheme="minorHAnsi" w:cstheme="minorHAnsi"/>
          <w:lang w:val="en-GB" w:eastAsia="en-GB" w:bidi="en-GB"/>
        </w:rPr>
        <w:t xml:space="preserve"> 2021 – 2025. </w:t>
      </w:r>
      <w:r w:rsidRPr="004A4367">
        <w:rPr>
          <w:rFonts w:asciiTheme="minorHAnsi" w:eastAsia="Arial" w:hAnsiTheme="minorHAnsi" w:cstheme="minorHAnsi"/>
          <w:lang w:val="en-GB" w:eastAsia="en-GB" w:bidi="en-GB"/>
        </w:rPr>
        <w:t xml:space="preserve"> The development of these outcomes took </w:t>
      </w:r>
      <w:r>
        <w:rPr>
          <w:rFonts w:asciiTheme="minorHAnsi" w:eastAsia="Arial" w:hAnsiTheme="minorHAnsi" w:cstheme="minorHAnsi"/>
          <w:lang w:val="en-GB" w:eastAsia="en-GB" w:bidi="en-GB"/>
        </w:rPr>
        <w:t xml:space="preserve">the following </w:t>
      </w:r>
      <w:r w:rsidRPr="004A4367">
        <w:rPr>
          <w:rFonts w:asciiTheme="minorHAnsi" w:eastAsia="Arial" w:hAnsiTheme="minorHAnsi" w:cstheme="minorHAnsi"/>
          <w:lang w:val="en-GB" w:eastAsia="en-GB" w:bidi="en-GB"/>
        </w:rPr>
        <w:t>into consideration:</w:t>
      </w:r>
    </w:p>
    <w:p w14:paraId="565975B0" w14:textId="77777777" w:rsidR="004A4367" w:rsidRPr="004A4367" w:rsidRDefault="004A4367" w:rsidP="004A4367">
      <w:pPr>
        <w:spacing w:line="276" w:lineRule="auto"/>
        <w:ind w:right="117"/>
        <w:jc w:val="both"/>
        <w:rPr>
          <w:rFonts w:asciiTheme="minorHAnsi" w:eastAsia="Arial" w:hAnsiTheme="minorHAnsi" w:cstheme="minorHAnsi"/>
          <w:lang w:val="en-GB" w:eastAsia="en-GB" w:bidi="en-GB"/>
        </w:rPr>
      </w:pPr>
    </w:p>
    <w:p w14:paraId="4104D54D" w14:textId="57A401B0" w:rsidR="004A4367" w:rsidRPr="00CB6D6B" w:rsidRDefault="004A4367" w:rsidP="00CB6D6B">
      <w:pPr>
        <w:pStyle w:val="ListParagraph"/>
        <w:numPr>
          <w:ilvl w:val="0"/>
          <w:numId w:val="15"/>
        </w:numPr>
        <w:spacing w:line="276" w:lineRule="auto"/>
        <w:ind w:right="117"/>
        <w:jc w:val="both"/>
        <w:rPr>
          <w:rFonts w:asciiTheme="minorHAnsi" w:eastAsia="Arial" w:hAnsiTheme="minorHAnsi" w:cstheme="minorHAnsi"/>
          <w:lang w:val="en-GB" w:eastAsia="en-GB" w:bidi="en-GB"/>
        </w:rPr>
      </w:pPr>
      <w:r w:rsidRPr="00CB6D6B">
        <w:rPr>
          <w:rFonts w:asciiTheme="minorHAnsi" w:eastAsia="Arial" w:hAnsiTheme="minorHAnsi" w:cstheme="minorHAnsi"/>
          <w:lang w:val="en-GB" w:eastAsia="en-GB" w:bidi="en-GB"/>
        </w:rPr>
        <w:t>The limited availability of data and information to make informed decisions about advancing the equality of opportunity;</w:t>
      </w:r>
    </w:p>
    <w:p w14:paraId="7177C82E" w14:textId="6F7335AD" w:rsidR="004A4367" w:rsidRPr="00CB6D6B" w:rsidRDefault="004A4367" w:rsidP="00CB6D6B">
      <w:pPr>
        <w:pStyle w:val="ListParagraph"/>
        <w:numPr>
          <w:ilvl w:val="0"/>
          <w:numId w:val="15"/>
        </w:numPr>
        <w:spacing w:line="276" w:lineRule="auto"/>
        <w:ind w:right="117"/>
        <w:jc w:val="both"/>
        <w:rPr>
          <w:rFonts w:asciiTheme="minorHAnsi" w:eastAsia="Arial" w:hAnsiTheme="minorHAnsi" w:cstheme="minorHAnsi"/>
          <w:lang w:val="en-GB" w:eastAsia="en-GB" w:bidi="en-GB"/>
        </w:rPr>
      </w:pPr>
      <w:r w:rsidRPr="00CB6D6B">
        <w:rPr>
          <w:rFonts w:asciiTheme="minorHAnsi" w:eastAsia="Arial" w:hAnsiTheme="minorHAnsi" w:cstheme="minorHAnsi"/>
          <w:lang w:val="en-GB" w:eastAsia="en-GB" w:bidi="en-GB"/>
        </w:rPr>
        <w:t>Improving engagement of those that work with Bòrd na Gàidhlig in equalities issues;</w:t>
      </w:r>
    </w:p>
    <w:p w14:paraId="1B478B6B" w14:textId="58B768C0" w:rsidR="004A4367" w:rsidRPr="00CB6D6B" w:rsidRDefault="004A4367" w:rsidP="00CB6D6B">
      <w:pPr>
        <w:pStyle w:val="ListParagraph"/>
        <w:numPr>
          <w:ilvl w:val="0"/>
          <w:numId w:val="15"/>
        </w:numPr>
        <w:spacing w:line="276" w:lineRule="auto"/>
        <w:ind w:right="117"/>
        <w:jc w:val="both"/>
        <w:rPr>
          <w:rFonts w:asciiTheme="minorHAnsi" w:eastAsia="Arial" w:hAnsiTheme="minorHAnsi" w:cstheme="minorHAnsi"/>
          <w:lang w:val="en-GB" w:eastAsia="en-GB" w:bidi="en-GB"/>
        </w:rPr>
      </w:pPr>
      <w:r w:rsidRPr="00CB6D6B">
        <w:rPr>
          <w:rFonts w:asciiTheme="minorHAnsi" w:eastAsia="Arial" w:hAnsiTheme="minorHAnsi" w:cstheme="minorHAnsi"/>
          <w:lang w:val="en-GB" w:eastAsia="en-GB" w:bidi="en-GB"/>
        </w:rPr>
        <w:t>Addressing issues that were identified in the work that has been completed to date;</w:t>
      </w:r>
    </w:p>
    <w:p w14:paraId="22BC4158" w14:textId="4E238359" w:rsidR="004A4367" w:rsidRPr="00CB6D6B" w:rsidRDefault="004A4367" w:rsidP="00CB6D6B">
      <w:pPr>
        <w:pStyle w:val="ListParagraph"/>
        <w:numPr>
          <w:ilvl w:val="0"/>
          <w:numId w:val="15"/>
        </w:numPr>
        <w:spacing w:line="276" w:lineRule="auto"/>
        <w:ind w:right="117"/>
        <w:jc w:val="both"/>
        <w:rPr>
          <w:rFonts w:asciiTheme="minorHAnsi" w:eastAsia="Arial" w:hAnsiTheme="minorHAnsi" w:cstheme="minorHAnsi"/>
          <w:lang w:val="en-GB" w:eastAsia="en-GB" w:bidi="en-GB"/>
        </w:rPr>
      </w:pPr>
      <w:r w:rsidRPr="00CB6D6B">
        <w:rPr>
          <w:rFonts w:asciiTheme="minorHAnsi" w:eastAsia="Arial" w:hAnsiTheme="minorHAnsi" w:cstheme="minorHAnsi"/>
          <w:lang w:val="en-GB" w:eastAsia="en-GB" w:bidi="en-GB"/>
        </w:rPr>
        <w:t>Relevant technical guidance and self-assessment toolkit issued by the Equalities and Human Rights Commission (EHRC).</w:t>
      </w:r>
    </w:p>
    <w:p w14:paraId="2B238CA9" w14:textId="77777777" w:rsidR="004A4367" w:rsidRPr="004A4367" w:rsidRDefault="004A4367" w:rsidP="004A4367">
      <w:pPr>
        <w:spacing w:line="276" w:lineRule="auto"/>
        <w:ind w:right="117"/>
        <w:jc w:val="both"/>
        <w:rPr>
          <w:rFonts w:asciiTheme="minorHAnsi" w:eastAsia="Arial" w:hAnsiTheme="minorHAnsi" w:cstheme="minorHAnsi"/>
          <w:lang w:val="en-GB" w:eastAsia="en-GB" w:bidi="en-GB"/>
        </w:rPr>
      </w:pPr>
    </w:p>
    <w:p w14:paraId="1ABB2755" w14:textId="1EA7A2A5" w:rsidR="000231E4" w:rsidRDefault="004A4367" w:rsidP="00EE6A6E">
      <w:pPr>
        <w:spacing w:line="276" w:lineRule="auto"/>
        <w:ind w:right="117"/>
        <w:jc w:val="both"/>
        <w:rPr>
          <w:rFonts w:asciiTheme="minorHAnsi" w:eastAsia="Arial" w:hAnsiTheme="minorHAnsi" w:cstheme="minorHAnsi"/>
          <w:lang w:val="en-GB" w:eastAsia="en-GB" w:bidi="en-GB"/>
        </w:rPr>
      </w:pPr>
      <w:r w:rsidRPr="004A4367">
        <w:rPr>
          <w:rFonts w:asciiTheme="minorHAnsi" w:eastAsia="Arial" w:hAnsiTheme="minorHAnsi" w:cstheme="minorHAnsi"/>
          <w:lang w:val="en-GB" w:eastAsia="en-GB" w:bidi="en-GB"/>
        </w:rPr>
        <w:t xml:space="preserve">Bòrd na Gàidhlig developed three outcomes for the reporting </w:t>
      </w:r>
      <w:proofErr w:type="gramStart"/>
      <w:r w:rsidRPr="004A4367">
        <w:rPr>
          <w:rFonts w:asciiTheme="minorHAnsi" w:eastAsia="Arial" w:hAnsiTheme="minorHAnsi" w:cstheme="minorHAnsi"/>
          <w:lang w:val="en-GB" w:eastAsia="en-GB" w:bidi="en-GB"/>
        </w:rPr>
        <w:t>period</w:t>
      </w:r>
      <w:proofErr w:type="gramEnd"/>
      <w:r w:rsidRPr="004A4367">
        <w:rPr>
          <w:rFonts w:asciiTheme="minorHAnsi" w:eastAsia="Arial" w:hAnsiTheme="minorHAnsi" w:cstheme="minorHAnsi"/>
          <w:lang w:val="en-GB" w:eastAsia="en-GB" w:bidi="en-GB"/>
        </w:rPr>
        <w:t xml:space="preserve"> and the</w:t>
      </w:r>
      <w:r w:rsidR="00EE6A6E">
        <w:rPr>
          <w:rFonts w:asciiTheme="minorHAnsi" w:eastAsia="Arial" w:hAnsiTheme="minorHAnsi" w:cstheme="minorHAnsi"/>
          <w:lang w:val="en-GB" w:eastAsia="en-GB" w:bidi="en-GB"/>
        </w:rPr>
        <w:t xml:space="preserve">se are </w:t>
      </w:r>
      <w:r w:rsidR="00AD0C52">
        <w:rPr>
          <w:rFonts w:asciiTheme="minorHAnsi" w:eastAsia="Arial" w:hAnsiTheme="minorHAnsi" w:cstheme="minorHAnsi"/>
          <w:lang w:val="en-GB" w:eastAsia="en-GB" w:bidi="en-GB"/>
        </w:rPr>
        <w:t>reported along with the result</w:t>
      </w:r>
      <w:r w:rsidR="00645369">
        <w:rPr>
          <w:rFonts w:asciiTheme="minorHAnsi" w:eastAsia="Arial" w:hAnsiTheme="minorHAnsi" w:cstheme="minorHAnsi"/>
          <w:lang w:val="en-GB" w:eastAsia="en-GB" w:bidi="en-GB"/>
        </w:rPr>
        <w:t xml:space="preserve"> of the outcome</w:t>
      </w:r>
      <w:r w:rsidR="00EE6A6E">
        <w:rPr>
          <w:rFonts w:asciiTheme="minorHAnsi" w:eastAsia="Arial" w:hAnsiTheme="minorHAnsi" w:cstheme="minorHAnsi"/>
          <w:lang w:val="en-GB" w:eastAsia="en-GB" w:bidi="en-GB"/>
        </w:rPr>
        <w:t xml:space="preserve"> below:</w:t>
      </w:r>
      <w:r w:rsidRPr="004A4367">
        <w:rPr>
          <w:rFonts w:asciiTheme="minorHAnsi" w:eastAsia="Arial" w:hAnsiTheme="minorHAnsi" w:cstheme="minorHAnsi"/>
          <w:lang w:val="en-GB" w:eastAsia="en-GB" w:bidi="en-GB"/>
        </w:rPr>
        <w:t xml:space="preserve"> </w:t>
      </w:r>
    </w:p>
    <w:p w14:paraId="5F73DCEA" w14:textId="77777777" w:rsidR="00EE6A6E" w:rsidRPr="000231E4" w:rsidRDefault="00EE6A6E" w:rsidP="00EE6A6E">
      <w:pPr>
        <w:spacing w:line="276" w:lineRule="auto"/>
        <w:ind w:right="117"/>
        <w:jc w:val="both"/>
        <w:rPr>
          <w:rFonts w:asciiTheme="minorHAnsi" w:eastAsia="Arial" w:hAnsiTheme="minorHAnsi" w:cstheme="minorHAnsi"/>
          <w:lang w:val="en-GB" w:eastAsia="en-GB" w:bidi="en-GB"/>
        </w:rPr>
      </w:pPr>
    </w:p>
    <w:p w14:paraId="18E0B369"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p>
    <w:p w14:paraId="7F4F7A37" w14:textId="77777777" w:rsidR="000231E4" w:rsidRPr="00D0019C" w:rsidRDefault="000231E4" w:rsidP="000231E4">
      <w:pPr>
        <w:spacing w:line="276" w:lineRule="auto"/>
        <w:ind w:right="117"/>
        <w:jc w:val="both"/>
        <w:rPr>
          <w:rFonts w:asciiTheme="minorHAnsi" w:eastAsia="Arial" w:hAnsiTheme="minorHAnsi" w:cstheme="minorHAnsi"/>
          <w:b/>
          <w:bCs/>
          <w:color w:val="1F497D" w:themeColor="text2"/>
          <w:lang w:val="en-GB" w:eastAsia="en-GB" w:bidi="en-GB"/>
        </w:rPr>
      </w:pPr>
      <w:r w:rsidRPr="00D0019C">
        <w:rPr>
          <w:rFonts w:asciiTheme="minorHAnsi" w:eastAsia="Arial" w:hAnsiTheme="minorHAnsi" w:cstheme="minorHAnsi"/>
          <w:b/>
          <w:bCs/>
          <w:color w:val="1F497D" w:themeColor="text2"/>
          <w:lang w:val="en-GB" w:eastAsia="en-GB" w:bidi="en-GB"/>
        </w:rPr>
        <w:lastRenderedPageBreak/>
        <w:t xml:space="preserve">Outcome 1 </w:t>
      </w:r>
    </w:p>
    <w:p w14:paraId="27107D3A"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231E4">
        <w:rPr>
          <w:rFonts w:asciiTheme="minorHAnsi" w:eastAsia="Arial" w:hAnsiTheme="minorHAnsi" w:cstheme="minorHAnsi"/>
          <w:lang w:val="en-GB" w:eastAsia="en-GB" w:bidi="en-GB"/>
        </w:rPr>
        <w:t>To ensure that all funding schemes we deliver promote equality of opportunity and require applicants to consider how they will achieve this in their project.</w:t>
      </w:r>
    </w:p>
    <w:p w14:paraId="3EA0ED9E"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p>
    <w:p w14:paraId="2F035500" w14:textId="57ED99C7"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12610E">
        <w:rPr>
          <w:rFonts w:asciiTheme="minorHAnsi" w:eastAsia="Arial" w:hAnsiTheme="minorHAnsi" w:cstheme="minorHAnsi"/>
          <w:b/>
          <w:bCs/>
          <w:i/>
          <w:iCs/>
          <w:color w:val="1F497D" w:themeColor="text2"/>
          <w:lang w:val="en-GB" w:eastAsia="en-GB" w:bidi="en-GB"/>
        </w:rPr>
        <w:t>Measure:</w:t>
      </w:r>
      <w:r w:rsidRPr="00D0019C">
        <w:rPr>
          <w:rFonts w:asciiTheme="minorHAnsi" w:eastAsia="Arial" w:hAnsiTheme="minorHAnsi" w:cstheme="minorHAnsi"/>
          <w:color w:val="1F497D" w:themeColor="text2"/>
          <w:lang w:val="en-GB" w:eastAsia="en-GB" w:bidi="en-GB"/>
        </w:rPr>
        <w:t xml:space="preserve">  </w:t>
      </w:r>
      <w:r w:rsidRPr="000231E4">
        <w:rPr>
          <w:rFonts w:asciiTheme="minorHAnsi" w:eastAsia="Arial" w:hAnsiTheme="minorHAnsi" w:cstheme="minorHAnsi"/>
          <w:lang w:val="en-GB" w:eastAsia="en-GB" w:bidi="en-GB"/>
        </w:rPr>
        <w:t>Inclusion of specific question on equalities in funding application forms.</w:t>
      </w:r>
    </w:p>
    <w:p w14:paraId="20B783ED" w14:textId="304D36B2"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12610E">
        <w:rPr>
          <w:rFonts w:asciiTheme="minorHAnsi" w:eastAsia="Arial" w:hAnsiTheme="minorHAnsi" w:cstheme="minorHAnsi"/>
          <w:b/>
          <w:bCs/>
          <w:i/>
          <w:iCs/>
          <w:color w:val="1F497D" w:themeColor="text2"/>
          <w:lang w:val="en-GB" w:eastAsia="en-GB" w:bidi="en-GB"/>
        </w:rPr>
        <w:t>Target:</w:t>
      </w:r>
      <w:r w:rsidRPr="00D0019C">
        <w:rPr>
          <w:rFonts w:asciiTheme="minorHAnsi" w:eastAsia="Arial" w:hAnsiTheme="minorHAnsi" w:cstheme="minorHAnsi"/>
          <w:color w:val="1F497D" w:themeColor="text2"/>
          <w:lang w:val="en-GB" w:eastAsia="en-GB" w:bidi="en-GB"/>
        </w:rPr>
        <w:t xml:space="preserve">  </w:t>
      </w:r>
      <w:r w:rsidRPr="000231E4">
        <w:rPr>
          <w:rFonts w:asciiTheme="minorHAnsi" w:eastAsia="Arial" w:hAnsiTheme="minorHAnsi" w:cstheme="minorHAnsi"/>
          <w:lang w:val="en-GB" w:eastAsia="en-GB" w:bidi="en-GB"/>
        </w:rPr>
        <w:t>100% of forms include this question</w:t>
      </w:r>
    </w:p>
    <w:p w14:paraId="3B4CEB92" w14:textId="78C93D87" w:rsidR="000231E4" w:rsidRDefault="000231E4" w:rsidP="000231E4">
      <w:pPr>
        <w:spacing w:line="276" w:lineRule="auto"/>
        <w:ind w:right="117"/>
        <w:jc w:val="both"/>
        <w:rPr>
          <w:rFonts w:asciiTheme="minorHAnsi" w:eastAsia="Arial" w:hAnsiTheme="minorHAnsi" w:cstheme="minorHAnsi"/>
          <w:color w:val="1F497D" w:themeColor="text2"/>
          <w:lang w:val="en-GB" w:eastAsia="en-GB" w:bidi="en-GB"/>
        </w:rPr>
      </w:pPr>
      <w:r w:rsidRPr="0012610E">
        <w:rPr>
          <w:rFonts w:asciiTheme="minorHAnsi" w:eastAsia="Arial" w:hAnsiTheme="minorHAnsi" w:cstheme="minorHAnsi"/>
          <w:b/>
          <w:bCs/>
          <w:i/>
          <w:iCs/>
          <w:color w:val="1F497D" w:themeColor="text2"/>
          <w:lang w:val="en-GB" w:eastAsia="en-GB" w:bidi="en-GB"/>
        </w:rPr>
        <w:t>Re</w:t>
      </w:r>
      <w:r w:rsidR="008B25D4" w:rsidRPr="0012610E">
        <w:rPr>
          <w:rFonts w:asciiTheme="minorHAnsi" w:eastAsia="Arial" w:hAnsiTheme="minorHAnsi" w:cstheme="minorHAnsi"/>
          <w:b/>
          <w:bCs/>
          <w:i/>
          <w:iCs/>
          <w:color w:val="1F497D" w:themeColor="text2"/>
          <w:lang w:val="en-GB" w:eastAsia="en-GB" w:bidi="en-GB"/>
        </w:rPr>
        <w:t>sult</w:t>
      </w:r>
      <w:r w:rsidRPr="0012610E">
        <w:rPr>
          <w:rFonts w:asciiTheme="minorHAnsi" w:eastAsia="Arial" w:hAnsiTheme="minorHAnsi" w:cstheme="minorHAnsi"/>
          <w:b/>
          <w:bCs/>
          <w:i/>
          <w:iCs/>
          <w:color w:val="1F497D" w:themeColor="text2"/>
          <w:lang w:val="en-GB" w:eastAsia="en-GB" w:bidi="en-GB"/>
        </w:rPr>
        <w:t>:</w:t>
      </w:r>
      <w:r w:rsidRPr="00D0019C">
        <w:rPr>
          <w:rFonts w:asciiTheme="minorHAnsi" w:eastAsia="Arial" w:hAnsiTheme="minorHAnsi" w:cstheme="minorHAnsi"/>
          <w:color w:val="1F497D" w:themeColor="text2"/>
          <w:lang w:val="en-GB" w:eastAsia="en-GB" w:bidi="en-GB"/>
        </w:rPr>
        <w:t xml:space="preserve">  </w:t>
      </w:r>
      <w:r w:rsidR="00003953" w:rsidRPr="00003953">
        <w:rPr>
          <w:rFonts w:asciiTheme="minorHAnsi" w:eastAsia="Arial" w:hAnsiTheme="minorHAnsi" w:cstheme="minorHAnsi"/>
          <w:b/>
          <w:bCs/>
          <w:lang w:val="en-GB" w:eastAsia="en-GB" w:bidi="en-GB"/>
        </w:rPr>
        <w:t>MET</w:t>
      </w:r>
      <w:r w:rsidR="00003953" w:rsidRPr="00003953">
        <w:rPr>
          <w:rFonts w:asciiTheme="minorHAnsi" w:eastAsia="Arial" w:hAnsiTheme="minorHAnsi" w:cstheme="minorHAnsi"/>
          <w:b/>
          <w:bCs/>
          <w:color w:val="1F497D" w:themeColor="text2"/>
          <w:lang w:val="en-GB" w:eastAsia="en-GB" w:bidi="en-GB"/>
        </w:rPr>
        <w:t xml:space="preserve"> </w:t>
      </w:r>
      <w:r w:rsidR="008E298C" w:rsidRPr="0012610E">
        <w:rPr>
          <w:rFonts w:asciiTheme="minorHAnsi" w:eastAsia="Arial" w:hAnsiTheme="minorHAnsi" w:cstheme="minorHAnsi"/>
          <w:lang w:val="en-GB" w:eastAsia="en-GB" w:bidi="en-GB"/>
        </w:rPr>
        <w:t>This has been fully inco</w:t>
      </w:r>
      <w:r w:rsidR="003500DE" w:rsidRPr="0012610E">
        <w:rPr>
          <w:rFonts w:asciiTheme="minorHAnsi" w:eastAsia="Arial" w:hAnsiTheme="minorHAnsi" w:cstheme="minorHAnsi"/>
          <w:lang w:val="en-GB" w:eastAsia="en-GB" w:bidi="en-GB"/>
        </w:rPr>
        <w:t xml:space="preserve">rporated. </w:t>
      </w:r>
    </w:p>
    <w:p w14:paraId="6CE5011C" w14:textId="77777777" w:rsidR="0012610E" w:rsidRDefault="0012610E" w:rsidP="000231E4">
      <w:pPr>
        <w:spacing w:line="276" w:lineRule="auto"/>
        <w:ind w:right="117"/>
        <w:jc w:val="both"/>
        <w:rPr>
          <w:rFonts w:asciiTheme="minorHAnsi" w:eastAsia="Arial" w:hAnsiTheme="minorHAnsi" w:cstheme="minorHAnsi"/>
          <w:lang w:val="en-GB" w:eastAsia="en-GB" w:bidi="en-GB"/>
        </w:rPr>
      </w:pPr>
    </w:p>
    <w:p w14:paraId="4BC8DF31" w14:textId="32AB338A" w:rsidR="00D37842" w:rsidRDefault="00D37842" w:rsidP="000231E4">
      <w:pPr>
        <w:spacing w:line="276" w:lineRule="auto"/>
        <w:ind w:right="117"/>
        <w:jc w:val="both"/>
        <w:rPr>
          <w:rFonts w:asciiTheme="minorHAnsi" w:eastAsia="Arial" w:hAnsiTheme="minorHAnsi" w:cstheme="minorHAnsi"/>
          <w:lang w:val="en-GB" w:eastAsia="en-GB" w:bidi="en-GB"/>
        </w:rPr>
      </w:pPr>
      <w:r>
        <w:rPr>
          <w:rFonts w:asciiTheme="minorHAnsi" w:eastAsia="Arial" w:hAnsiTheme="minorHAnsi" w:cstheme="minorHAnsi"/>
          <w:lang w:val="en-GB" w:eastAsia="en-GB" w:bidi="en-GB"/>
        </w:rPr>
        <w:t>As part of it</w:t>
      </w:r>
      <w:r w:rsidR="00C91972">
        <w:rPr>
          <w:rFonts w:asciiTheme="minorHAnsi" w:eastAsia="Arial" w:hAnsiTheme="minorHAnsi" w:cstheme="minorHAnsi"/>
          <w:lang w:val="en-GB" w:eastAsia="en-GB" w:bidi="en-GB"/>
        </w:rPr>
        <w:t xml:space="preserve">s grant funding mandate, Bòrd na Gàidhlig </w:t>
      </w:r>
      <w:r w:rsidR="001D6F0F">
        <w:rPr>
          <w:rFonts w:asciiTheme="minorHAnsi" w:eastAsia="Arial" w:hAnsiTheme="minorHAnsi" w:cstheme="minorHAnsi"/>
          <w:lang w:val="en-GB" w:eastAsia="en-GB" w:bidi="en-GB"/>
        </w:rPr>
        <w:t xml:space="preserve">include </w:t>
      </w:r>
      <w:r w:rsidR="00E52370">
        <w:rPr>
          <w:rFonts w:asciiTheme="minorHAnsi" w:eastAsia="Arial" w:hAnsiTheme="minorHAnsi" w:cstheme="minorHAnsi"/>
          <w:lang w:val="en-GB" w:eastAsia="en-GB" w:bidi="en-GB"/>
        </w:rPr>
        <w:t>the following mandatory question in application forms:</w:t>
      </w:r>
    </w:p>
    <w:p w14:paraId="7AB2EA7E" w14:textId="77777777" w:rsidR="0012610E" w:rsidRDefault="0012610E" w:rsidP="000231E4">
      <w:pPr>
        <w:spacing w:line="276" w:lineRule="auto"/>
        <w:ind w:right="117"/>
        <w:jc w:val="both"/>
        <w:rPr>
          <w:rFonts w:asciiTheme="minorHAnsi" w:eastAsia="Arial" w:hAnsiTheme="minorHAnsi" w:cstheme="minorHAnsi"/>
          <w:lang w:val="en-GB" w:eastAsia="en-GB" w:bidi="en-GB"/>
        </w:rPr>
      </w:pPr>
    </w:p>
    <w:p w14:paraId="0F24FFC5" w14:textId="61CD438D" w:rsidR="00B32B2D" w:rsidRPr="00D2070A" w:rsidRDefault="00B32B2D" w:rsidP="00B32B2D">
      <w:pPr>
        <w:widowControl/>
        <w:autoSpaceDE/>
        <w:autoSpaceDN/>
        <w:ind w:left="720"/>
        <w:rPr>
          <w:rFonts w:eastAsia="Aptos"/>
          <w:i/>
          <w:iCs/>
          <w:lang w:val="en-GB"/>
          <w14:ligatures w14:val="standardContextual"/>
        </w:rPr>
      </w:pPr>
      <w:r w:rsidRPr="00D2070A">
        <w:rPr>
          <w:rFonts w:eastAsia="Aptos"/>
          <w:i/>
          <w:iCs/>
          <w:lang w:val="en-GB"/>
          <w14:ligatures w14:val="standardContextual"/>
        </w:rPr>
        <w:t>Let us know (in in around 200 words) how your project will:</w:t>
      </w:r>
      <w:r w:rsidRPr="00D2070A">
        <w:rPr>
          <w:rFonts w:eastAsia="Aptos"/>
          <w:i/>
          <w:iCs/>
          <w:lang w:val="en-GB"/>
          <w14:ligatures w14:val="standardContextual"/>
        </w:rPr>
        <w:br/>
        <w:t>• Aim to reduce its environmental impact</w:t>
      </w:r>
      <w:r w:rsidRPr="00D2070A">
        <w:rPr>
          <w:rFonts w:eastAsia="Aptos"/>
          <w:i/>
          <w:iCs/>
          <w:lang w:val="en-GB"/>
          <w14:ligatures w14:val="standardContextual"/>
        </w:rPr>
        <w:br/>
        <w:t>• Promote equality of opportunity for those with a protected characteristic</w:t>
      </w:r>
      <w:r w:rsidRPr="00D2070A">
        <w:rPr>
          <w:rFonts w:eastAsia="Aptos"/>
          <w:i/>
          <w:iCs/>
          <w:lang w:val="en-GB"/>
          <w14:ligatures w14:val="standardContextual"/>
        </w:rPr>
        <w:br/>
        <w:t>• Promote opportunities for young people who are, or have been, in care</w:t>
      </w:r>
    </w:p>
    <w:p w14:paraId="3E0A28F9" w14:textId="77777777" w:rsidR="00E52370" w:rsidRPr="00D37842" w:rsidRDefault="00E52370" w:rsidP="000231E4">
      <w:pPr>
        <w:spacing w:line="276" w:lineRule="auto"/>
        <w:ind w:right="117"/>
        <w:jc w:val="both"/>
        <w:rPr>
          <w:rFonts w:asciiTheme="minorHAnsi" w:eastAsia="Arial" w:hAnsiTheme="minorHAnsi" w:cstheme="minorHAnsi"/>
          <w:lang w:val="en-GB" w:eastAsia="en-GB" w:bidi="en-GB"/>
        </w:rPr>
      </w:pPr>
    </w:p>
    <w:p w14:paraId="10F61D07" w14:textId="2868700E" w:rsidR="000231E4" w:rsidRDefault="00F35F8C" w:rsidP="000231E4">
      <w:pPr>
        <w:spacing w:line="276" w:lineRule="auto"/>
        <w:ind w:right="117"/>
        <w:jc w:val="both"/>
        <w:rPr>
          <w:rFonts w:asciiTheme="minorHAnsi" w:eastAsia="Arial" w:hAnsiTheme="minorHAnsi" w:cstheme="minorHAnsi"/>
          <w:lang w:val="en-GB" w:eastAsia="en-GB" w:bidi="en-GB"/>
        </w:rPr>
      </w:pPr>
      <w:r>
        <w:rPr>
          <w:rFonts w:asciiTheme="minorHAnsi" w:eastAsia="Arial" w:hAnsiTheme="minorHAnsi" w:cstheme="minorHAnsi"/>
          <w:lang w:val="en-GB" w:eastAsia="en-GB" w:bidi="en-GB"/>
        </w:rPr>
        <w:t>The exception to this is Education Grants / Teacher Training Grants</w:t>
      </w:r>
      <w:r w:rsidR="00271DA2">
        <w:rPr>
          <w:rFonts w:asciiTheme="minorHAnsi" w:eastAsia="Arial" w:hAnsiTheme="minorHAnsi" w:cstheme="minorHAnsi"/>
          <w:lang w:val="en-GB" w:eastAsia="en-GB" w:bidi="en-GB"/>
        </w:rPr>
        <w:t xml:space="preserve"> which are made to individuals who </w:t>
      </w:r>
      <w:r w:rsidR="0012610E">
        <w:rPr>
          <w:rFonts w:asciiTheme="minorHAnsi" w:eastAsia="Arial" w:hAnsiTheme="minorHAnsi" w:cstheme="minorHAnsi"/>
          <w:lang w:val="en-GB" w:eastAsia="en-GB" w:bidi="en-GB"/>
        </w:rPr>
        <w:t>are asked to submit an optional monitoring form.</w:t>
      </w:r>
      <w:r w:rsidR="00271DA2">
        <w:rPr>
          <w:rFonts w:asciiTheme="minorHAnsi" w:eastAsia="Arial" w:hAnsiTheme="minorHAnsi" w:cstheme="minorHAnsi"/>
          <w:lang w:val="en-GB" w:eastAsia="en-GB" w:bidi="en-GB"/>
        </w:rPr>
        <w:t xml:space="preserve"> </w:t>
      </w:r>
    </w:p>
    <w:p w14:paraId="0AA15FC9" w14:textId="77777777" w:rsidR="00D0019C" w:rsidRPr="000231E4" w:rsidRDefault="00D0019C" w:rsidP="000231E4">
      <w:pPr>
        <w:spacing w:line="276" w:lineRule="auto"/>
        <w:ind w:right="117"/>
        <w:jc w:val="both"/>
        <w:rPr>
          <w:rFonts w:asciiTheme="minorHAnsi" w:eastAsia="Arial" w:hAnsiTheme="minorHAnsi" w:cstheme="minorHAnsi"/>
          <w:lang w:val="en-GB" w:eastAsia="en-GB" w:bidi="en-GB"/>
        </w:rPr>
      </w:pPr>
    </w:p>
    <w:p w14:paraId="4CC458FA" w14:textId="77777777" w:rsidR="000231E4" w:rsidRPr="00D0019C" w:rsidRDefault="000231E4" w:rsidP="000231E4">
      <w:pPr>
        <w:spacing w:line="276" w:lineRule="auto"/>
        <w:ind w:right="117"/>
        <w:jc w:val="both"/>
        <w:rPr>
          <w:rFonts w:asciiTheme="minorHAnsi" w:eastAsia="Arial" w:hAnsiTheme="minorHAnsi" w:cstheme="minorHAnsi"/>
          <w:b/>
          <w:bCs/>
          <w:color w:val="1F497D" w:themeColor="text2"/>
          <w:lang w:val="en-GB" w:eastAsia="en-GB" w:bidi="en-GB"/>
        </w:rPr>
      </w:pPr>
      <w:r w:rsidRPr="00D0019C">
        <w:rPr>
          <w:rFonts w:asciiTheme="minorHAnsi" w:eastAsia="Arial" w:hAnsiTheme="minorHAnsi" w:cstheme="minorHAnsi"/>
          <w:b/>
          <w:bCs/>
          <w:color w:val="1F497D" w:themeColor="text2"/>
          <w:lang w:val="en-GB" w:eastAsia="en-GB" w:bidi="en-GB"/>
        </w:rPr>
        <w:t xml:space="preserve">Outcome 2 </w:t>
      </w:r>
    </w:p>
    <w:p w14:paraId="23965AF2"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231E4">
        <w:rPr>
          <w:rFonts w:asciiTheme="minorHAnsi" w:eastAsia="Arial" w:hAnsiTheme="minorHAnsi" w:cstheme="minorHAnsi"/>
          <w:lang w:val="en-GB" w:eastAsia="en-GB" w:bidi="en-GB"/>
        </w:rPr>
        <w:t xml:space="preserve">Increase the representation of those with some Gaelic ability from non-white ethnic groups in the geographic areas of Scotland where their representation is below that in the general population. </w:t>
      </w:r>
    </w:p>
    <w:p w14:paraId="5A2BAD82"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p>
    <w:p w14:paraId="64E82060" w14:textId="0587B8BF"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45FC2">
        <w:rPr>
          <w:rFonts w:asciiTheme="minorHAnsi" w:eastAsia="Arial" w:hAnsiTheme="minorHAnsi" w:cstheme="minorHAnsi"/>
          <w:b/>
          <w:bCs/>
          <w:i/>
          <w:iCs/>
          <w:color w:val="1F497D" w:themeColor="text2"/>
          <w:lang w:val="en-GB" w:eastAsia="en-GB" w:bidi="en-GB"/>
        </w:rPr>
        <w:t>Measure:</w:t>
      </w:r>
      <w:r w:rsidRPr="00D0019C">
        <w:rPr>
          <w:rFonts w:asciiTheme="minorHAnsi" w:eastAsia="Arial" w:hAnsiTheme="minorHAnsi" w:cstheme="minorHAnsi"/>
          <w:color w:val="1F497D" w:themeColor="text2"/>
          <w:lang w:val="en-GB" w:eastAsia="en-GB" w:bidi="en-GB"/>
        </w:rPr>
        <w:t xml:space="preserve">  </w:t>
      </w:r>
      <w:r w:rsidRPr="000231E4">
        <w:rPr>
          <w:rFonts w:asciiTheme="minorHAnsi" w:eastAsia="Arial" w:hAnsiTheme="minorHAnsi" w:cstheme="minorHAnsi"/>
          <w:lang w:val="en-GB" w:eastAsia="en-GB" w:bidi="en-GB"/>
        </w:rPr>
        <w:t xml:space="preserve">Census returns 2022. </w:t>
      </w:r>
    </w:p>
    <w:p w14:paraId="7A2F1AA1" w14:textId="0AAC7123"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45FC2">
        <w:rPr>
          <w:rFonts w:asciiTheme="minorHAnsi" w:eastAsia="Arial" w:hAnsiTheme="minorHAnsi" w:cstheme="minorHAnsi"/>
          <w:b/>
          <w:bCs/>
          <w:i/>
          <w:iCs/>
          <w:color w:val="1F497D" w:themeColor="text2"/>
          <w:lang w:val="en-GB" w:eastAsia="en-GB" w:bidi="en-GB"/>
        </w:rPr>
        <w:t>Target:</w:t>
      </w:r>
      <w:r w:rsidRPr="00D0019C">
        <w:rPr>
          <w:rFonts w:asciiTheme="minorHAnsi" w:eastAsia="Arial" w:hAnsiTheme="minorHAnsi" w:cstheme="minorHAnsi"/>
          <w:color w:val="1F497D" w:themeColor="text2"/>
          <w:lang w:val="en-GB" w:eastAsia="en-GB" w:bidi="en-GB"/>
        </w:rPr>
        <w:t xml:space="preserve">  </w:t>
      </w:r>
      <w:r w:rsidRPr="000231E4">
        <w:rPr>
          <w:rFonts w:asciiTheme="minorHAnsi" w:eastAsia="Arial" w:hAnsiTheme="minorHAnsi" w:cstheme="minorHAnsi"/>
          <w:lang w:val="en-GB" w:eastAsia="en-GB" w:bidi="en-GB"/>
        </w:rPr>
        <w:t>Realise an increase in Gaelic ability from non-white groups in the geographic areas of Scotland where their representation is below that of the general publication.</w:t>
      </w:r>
    </w:p>
    <w:p w14:paraId="2F2E17CB" w14:textId="7D97FB5D" w:rsidR="00931B86" w:rsidRDefault="008B25D4" w:rsidP="000231E4">
      <w:pPr>
        <w:spacing w:line="276" w:lineRule="auto"/>
        <w:ind w:right="117"/>
        <w:jc w:val="both"/>
        <w:rPr>
          <w:rFonts w:asciiTheme="minorHAnsi" w:eastAsia="Arial" w:hAnsiTheme="minorHAnsi" w:cstheme="minorHAnsi"/>
          <w:lang w:val="en-GB" w:eastAsia="en-GB" w:bidi="en-GB"/>
        </w:rPr>
      </w:pPr>
      <w:r w:rsidRPr="00045FC2">
        <w:rPr>
          <w:rFonts w:asciiTheme="minorHAnsi" w:eastAsia="Arial" w:hAnsiTheme="minorHAnsi" w:cstheme="minorHAnsi"/>
          <w:b/>
          <w:bCs/>
          <w:i/>
          <w:iCs/>
          <w:color w:val="1F497D" w:themeColor="text2"/>
          <w:lang w:val="en-GB" w:eastAsia="en-GB" w:bidi="en-GB"/>
        </w:rPr>
        <w:t>Result:</w:t>
      </w:r>
      <w:r w:rsidR="00045FC2">
        <w:rPr>
          <w:rFonts w:asciiTheme="minorHAnsi" w:eastAsia="Arial" w:hAnsiTheme="minorHAnsi" w:cstheme="minorHAnsi"/>
          <w:b/>
          <w:bCs/>
          <w:i/>
          <w:iCs/>
          <w:color w:val="1F497D" w:themeColor="text2"/>
          <w:lang w:val="en-GB" w:eastAsia="en-GB" w:bidi="en-GB"/>
        </w:rPr>
        <w:t xml:space="preserve"> </w:t>
      </w:r>
      <w:r w:rsidR="00B7567F" w:rsidRPr="00B7567F">
        <w:rPr>
          <w:rFonts w:asciiTheme="minorHAnsi" w:eastAsia="Arial" w:hAnsiTheme="minorHAnsi" w:cstheme="minorHAnsi"/>
          <w:b/>
          <w:bCs/>
          <w:i/>
          <w:iCs/>
          <w:lang w:val="en-GB" w:eastAsia="en-GB" w:bidi="en-GB"/>
        </w:rPr>
        <w:t xml:space="preserve">Not met. </w:t>
      </w:r>
      <w:r w:rsidR="00273826">
        <w:rPr>
          <w:rFonts w:asciiTheme="minorHAnsi" w:eastAsia="Arial" w:hAnsiTheme="minorHAnsi" w:cstheme="minorHAnsi"/>
          <w:lang w:val="en-GB" w:eastAsia="en-GB" w:bidi="en-GB"/>
        </w:rPr>
        <w:t>We d</w:t>
      </w:r>
      <w:r w:rsidR="00497D15">
        <w:rPr>
          <w:rFonts w:asciiTheme="minorHAnsi" w:eastAsia="Arial" w:hAnsiTheme="minorHAnsi" w:cstheme="minorHAnsi"/>
          <w:lang w:val="en-GB" w:eastAsia="en-GB" w:bidi="en-GB"/>
        </w:rPr>
        <w:t>o</w:t>
      </w:r>
      <w:r w:rsidR="00273826">
        <w:rPr>
          <w:rFonts w:asciiTheme="minorHAnsi" w:eastAsia="Arial" w:hAnsiTheme="minorHAnsi" w:cstheme="minorHAnsi"/>
          <w:lang w:val="en-GB" w:eastAsia="en-GB" w:bidi="en-GB"/>
        </w:rPr>
        <w:t xml:space="preserve"> not have an appropriate baseline from the 2011 </w:t>
      </w:r>
      <w:proofErr w:type="gramStart"/>
      <w:r w:rsidR="00273826">
        <w:rPr>
          <w:rFonts w:asciiTheme="minorHAnsi" w:eastAsia="Arial" w:hAnsiTheme="minorHAnsi" w:cstheme="minorHAnsi"/>
          <w:lang w:val="en-GB" w:eastAsia="en-GB" w:bidi="en-GB"/>
        </w:rPr>
        <w:t>Census</w:t>
      </w:r>
      <w:r w:rsidR="00C775EC">
        <w:rPr>
          <w:rFonts w:asciiTheme="minorHAnsi" w:eastAsia="Arial" w:hAnsiTheme="minorHAnsi" w:cstheme="minorHAnsi"/>
          <w:lang w:val="en-GB" w:eastAsia="en-GB" w:bidi="en-GB"/>
        </w:rPr>
        <w:t>,</w:t>
      </w:r>
      <w:proofErr w:type="gramEnd"/>
      <w:r w:rsidR="00C775EC">
        <w:rPr>
          <w:rFonts w:asciiTheme="minorHAnsi" w:eastAsia="Arial" w:hAnsiTheme="minorHAnsi" w:cstheme="minorHAnsi"/>
          <w:lang w:val="en-GB" w:eastAsia="en-GB" w:bidi="en-GB"/>
        </w:rPr>
        <w:t xml:space="preserve"> however </w:t>
      </w:r>
      <w:r w:rsidR="00100628">
        <w:rPr>
          <w:rFonts w:asciiTheme="minorHAnsi" w:eastAsia="Arial" w:hAnsiTheme="minorHAnsi" w:cstheme="minorHAnsi"/>
          <w:lang w:val="en-GB" w:eastAsia="en-GB" w:bidi="en-GB"/>
        </w:rPr>
        <w:t>the following was derived from the 2022 Census return</w:t>
      </w:r>
      <w:r w:rsidR="00C775EC">
        <w:rPr>
          <w:rFonts w:asciiTheme="minorHAnsi" w:eastAsia="Arial" w:hAnsiTheme="minorHAnsi" w:cstheme="minorHAnsi"/>
          <w:lang w:val="en-GB" w:eastAsia="en-GB" w:bidi="en-GB"/>
        </w:rPr>
        <w:t xml:space="preserve"> with respect to</w:t>
      </w:r>
      <w:r w:rsidR="001B3CE5">
        <w:rPr>
          <w:rFonts w:asciiTheme="minorHAnsi" w:eastAsia="Arial" w:hAnsiTheme="minorHAnsi" w:cstheme="minorHAnsi"/>
          <w:lang w:val="en-GB" w:eastAsia="en-GB" w:bidi="en-GB"/>
        </w:rPr>
        <w:t xml:space="preserve"> ethnic groups and their Gaelic abilities</w:t>
      </w:r>
      <w:r w:rsidR="0095475D">
        <w:rPr>
          <w:rFonts w:asciiTheme="minorHAnsi" w:eastAsia="Arial" w:hAnsiTheme="minorHAnsi" w:cstheme="minorHAnsi"/>
          <w:lang w:val="en-GB" w:eastAsia="en-GB" w:bidi="en-GB"/>
        </w:rPr>
        <w:t xml:space="preserve">: </w:t>
      </w:r>
    </w:p>
    <w:p w14:paraId="76E5470C" w14:textId="77777777" w:rsidR="0050175D" w:rsidRDefault="0050175D" w:rsidP="000231E4">
      <w:pPr>
        <w:spacing w:line="276" w:lineRule="auto"/>
        <w:ind w:right="117"/>
        <w:jc w:val="both"/>
        <w:rPr>
          <w:rFonts w:asciiTheme="minorHAnsi" w:eastAsia="Arial" w:hAnsiTheme="minorHAnsi" w:cstheme="minorHAnsi"/>
          <w:lang w:val="en-GB" w:eastAsia="en-GB" w:bidi="en-GB"/>
        </w:rPr>
      </w:pPr>
    </w:p>
    <w:p w14:paraId="41C92EAA" w14:textId="4EDA2162" w:rsidR="0050175D" w:rsidRPr="0063164C" w:rsidRDefault="0050175D">
      <w:pPr>
        <w:rPr>
          <w:b/>
          <w:bCs/>
        </w:rPr>
      </w:pPr>
      <w:r w:rsidRPr="0063164C">
        <w:rPr>
          <w:b/>
          <w:bCs/>
          <w:lang w:val="en-GB"/>
        </w:rPr>
        <w:t>Scotland’s Cen</w:t>
      </w:r>
      <w:r w:rsidR="0063164C" w:rsidRPr="0063164C">
        <w:rPr>
          <w:b/>
          <w:bCs/>
          <w:lang w:val="en-GB"/>
        </w:rPr>
        <w:t>sus 2022</w:t>
      </w:r>
    </w:p>
    <w:tbl>
      <w:tblPr>
        <w:tblStyle w:val="MediumShading2-Accent5"/>
        <w:tblW w:w="5276" w:type="pct"/>
        <w:tblLook w:val="0660" w:firstRow="1" w:lastRow="1" w:firstColumn="0" w:lastColumn="0" w:noHBand="1" w:noVBand="1"/>
      </w:tblPr>
      <w:tblGrid>
        <w:gridCol w:w="2695"/>
        <w:gridCol w:w="325"/>
        <w:gridCol w:w="2553"/>
        <w:gridCol w:w="1606"/>
        <w:gridCol w:w="335"/>
        <w:gridCol w:w="1984"/>
        <w:gridCol w:w="284"/>
      </w:tblGrid>
      <w:tr w:rsidR="0050175D" w14:paraId="7D512546" w14:textId="77777777" w:rsidTr="00955D3B">
        <w:trPr>
          <w:cnfStyle w:val="100000000000" w:firstRow="1" w:lastRow="0" w:firstColumn="0" w:lastColumn="0" w:oddVBand="0" w:evenVBand="0" w:oddHBand="0" w:evenHBand="0" w:firstRowFirstColumn="0" w:firstRowLastColumn="0" w:lastRowFirstColumn="0" w:lastRowLastColumn="0"/>
          <w:trHeight w:val="530"/>
        </w:trPr>
        <w:tc>
          <w:tcPr>
            <w:tcW w:w="1377" w:type="pct"/>
            <w:noWrap/>
          </w:tcPr>
          <w:p w14:paraId="5E10077F" w14:textId="5C36CACE" w:rsidR="0050175D" w:rsidRDefault="0063164C">
            <w:r>
              <w:t>Ethnic Group</w:t>
            </w:r>
          </w:p>
        </w:tc>
        <w:tc>
          <w:tcPr>
            <w:tcW w:w="1471" w:type="pct"/>
            <w:gridSpan w:val="2"/>
          </w:tcPr>
          <w:p w14:paraId="27FC87E0" w14:textId="6C027210" w:rsidR="0050175D" w:rsidRDefault="002A6900">
            <w:r>
              <w:t xml:space="preserve">No. that </w:t>
            </w:r>
            <w:proofErr w:type="gramStart"/>
            <w:r>
              <w:t>u</w:t>
            </w:r>
            <w:r w:rsidR="00E01049">
              <w:t>nderstand</w:t>
            </w:r>
            <w:proofErr w:type="gramEnd"/>
            <w:r>
              <w:t xml:space="preserve"> </w:t>
            </w:r>
            <w:r w:rsidR="00E01049">
              <w:t>Gaelic</w:t>
            </w:r>
          </w:p>
        </w:tc>
        <w:tc>
          <w:tcPr>
            <w:tcW w:w="992" w:type="pct"/>
            <w:gridSpan w:val="2"/>
          </w:tcPr>
          <w:p w14:paraId="1DF57611" w14:textId="781877B4" w:rsidR="0050175D" w:rsidRDefault="00E74BE4">
            <w:r>
              <w:t xml:space="preserve">Total </w:t>
            </w:r>
            <w:r w:rsidR="002A6900">
              <w:t>responders</w:t>
            </w:r>
          </w:p>
        </w:tc>
        <w:tc>
          <w:tcPr>
            <w:tcW w:w="1159" w:type="pct"/>
            <w:gridSpan w:val="2"/>
          </w:tcPr>
          <w:p w14:paraId="6CBF2DE9" w14:textId="4A6DCEDB" w:rsidR="002A6900" w:rsidRPr="00910DAC" w:rsidRDefault="00E74BE4">
            <w:pPr>
              <w:rPr>
                <w:b w:val="0"/>
                <w:bCs w:val="0"/>
              </w:rPr>
            </w:pPr>
            <w:r>
              <w:t>%</w:t>
            </w:r>
            <w:r w:rsidR="002A6900">
              <w:t xml:space="preserve"> understanding</w:t>
            </w:r>
          </w:p>
        </w:tc>
      </w:tr>
      <w:tr w:rsidR="0050175D" w14:paraId="6CDBA6A4" w14:textId="77777777" w:rsidTr="00955D3B">
        <w:trPr>
          <w:gridAfter w:val="1"/>
          <w:wAfter w:w="145" w:type="pct"/>
        </w:trPr>
        <w:tc>
          <w:tcPr>
            <w:tcW w:w="1377" w:type="pct"/>
            <w:noWrap/>
          </w:tcPr>
          <w:p w14:paraId="2D0FE258" w14:textId="77777777" w:rsidR="0050175D" w:rsidRDefault="0050175D"/>
        </w:tc>
        <w:tc>
          <w:tcPr>
            <w:tcW w:w="1471" w:type="pct"/>
            <w:gridSpan w:val="2"/>
          </w:tcPr>
          <w:p w14:paraId="556B23CF" w14:textId="34DEB8F0" w:rsidR="0050175D" w:rsidRDefault="0050175D">
            <w:pPr>
              <w:rPr>
                <w:rStyle w:val="SubtleEmphasis"/>
              </w:rPr>
            </w:pPr>
          </w:p>
        </w:tc>
        <w:tc>
          <w:tcPr>
            <w:tcW w:w="821" w:type="pct"/>
          </w:tcPr>
          <w:p w14:paraId="0A498DE0" w14:textId="77777777" w:rsidR="0050175D" w:rsidRDefault="0050175D"/>
        </w:tc>
        <w:tc>
          <w:tcPr>
            <w:tcW w:w="1185" w:type="pct"/>
            <w:gridSpan w:val="2"/>
          </w:tcPr>
          <w:p w14:paraId="42D47D67" w14:textId="77777777" w:rsidR="0050175D" w:rsidRDefault="0050175D"/>
        </w:tc>
      </w:tr>
      <w:tr w:rsidR="0050175D" w14:paraId="13E641D0" w14:textId="77777777" w:rsidTr="00955D3B">
        <w:trPr>
          <w:gridAfter w:val="1"/>
          <w:wAfter w:w="145" w:type="pct"/>
        </w:trPr>
        <w:tc>
          <w:tcPr>
            <w:tcW w:w="1543" w:type="pct"/>
            <w:gridSpan w:val="2"/>
            <w:noWrap/>
          </w:tcPr>
          <w:p w14:paraId="4194D3B2" w14:textId="0CCDA537" w:rsidR="0050175D" w:rsidRDefault="002A6900">
            <w:r>
              <w:t>Asian</w:t>
            </w:r>
            <w:r w:rsidR="00955D3B">
              <w:t>*</w:t>
            </w:r>
            <w:r>
              <w:t xml:space="preserve"> </w:t>
            </w:r>
          </w:p>
        </w:tc>
        <w:tc>
          <w:tcPr>
            <w:tcW w:w="1305" w:type="pct"/>
          </w:tcPr>
          <w:p w14:paraId="058A1FB8" w14:textId="0DC89896" w:rsidR="0050175D" w:rsidRDefault="00A93B62" w:rsidP="00910DAC">
            <w:pPr>
              <w:pStyle w:val="DecimalAligned"/>
              <w:jc w:val="center"/>
            </w:pPr>
            <w:r>
              <w:t>3,539</w:t>
            </w:r>
          </w:p>
        </w:tc>
        <w:tc>
          <w:tcPr>
            <w:tcW w:w="821" w:type="pct"/>
          </w:tcPr>
          <w:p w14:paraId="1EEF9755" w14:textId="39E36BDC" w:rsidR="0050175D" w:rsidRDefault="00A40722" w:rsidP="00910DAC">
            <w:pPr>
              <w:pStyle w:val="DecimalAligned"/>
              <w:jc w:val="right"/>
            </w:pPr>
            <w:r>
              <w:t>204,095</w:t>
            </w:r>
          </w:p>
        </w:tc>
        <w:tc>
          <w:tcPr>
            <w:tcW w:w="1185" w:type="pct"/>
            <w:gridSpan w:val="2"/>
          </w:tcPr>
          <w:p w14:paraId="688D6846" w14:textId="000E8AB2" w:rsidR="0050175D" w:rsidRDefault="00A40722" w:rsidP="00910DAC">
            <w:pPr>
              <w:pStyle w:val="DecimalAligned"/>
              <w:jc w:val="center"/>
            </w:pPr>
            <w:r>
              <w:t>2%</w:t>
            </w:r>
          </w:p>
        </w:tc>
      </w:tr>
      <w:tr w:rsidR="0050175D" w14:paraId="6E6A0FC0" w14:textId="77777777" w:rsidTr="00955D3B">
        <w:trPr>
          <w:gridAfter w:val="1"/>
          <w:wAfter w:w="145" w:type="pct"/>
        </w:trPr>
        <w:tc>
          <w:tcPr>
            <w:tcW w:w="1543" w:type="pct"/>
            <w:gridSpan w:val="2"/>
            <w:noWrap/>
          </w:tcPr>
          <w:p w14:paraId="0377901F" w14:textId="1C5806F3" w:rsidR="0050175D" w:rsidRDefault="00D61794">
            <w:r>
              <w:t>African</w:t>
            </w:r>
            <w:r w:rsidR="00955D3B">
              <w:t>*</w:t>
            </w:r>
          </w:p>
        </w:tc>
        <w:tc>
          <w:tcPr>
            <w:tcW w:w="1305" w:type="pct"/>
          </w:tcPr>
          <w:p w14:paraId="1CE0BAA6" w14:textId="1581AFF2" w:rsidR="0050175D" w:rsidRDefault="00D61794" w:rsidP="00910DAC">
            <w:pPr>
              <w:pStyle w:val="DecimalAligned"/>
              <w:jc w:val="center"/>
            </w:pPr>
            <w:r>
              <w:t>1,313</w:t>
            </w:r>
          </w:p>
        </w:tc>
        <w:tc>
          <w:tcPr>
            <w:tcW w:w="821" w:type="pct"/>
          </w:tcPr>
          <w:p w14:paraId="74652D6C" w14:textId="78271D72" w:rsidR="0050175D" w:rsidRDefault="00D61794" w:rsidP="00910DAC">
            <w:pPr>
              <w:pStyle w:val="DecimalAligned"/>
              <w:jc w:val="right"/>
            </w:pPr>
            <w:r>
              <w:t>55,585</w:t>
            </w:r>
          </w:p>
        </w:tc>
        <w:tc>
          <w:tcPr>
            <w:tcW w:w="1185" w:type="pct"/>
            <w:gridSpan w:val="2"/>
          </w:tcPr>
          <w:p w14:paraId="688C6E22" w14:textId="44F98FC9" w:rsidR="0050175D" w:rsidRDefault="008D119F" w:rsidP="00910DAC">
            <w:pPr>
              <w:pStyle w:val="DecimalAligned"/>
              <w:jc w:val="center"/>
            </w:pPr>
            <w:r>
              <w:t>2%</w:t>
            </w:r>
          </w:p>
        </w:tc>
      </w:tr>
      <w:tr w:rsidR="0050175D" w14:paraId="6602EF43" w14:textId="77777777" w:rsidTr="00955D3B">
        <w:trPr>
          <w:gridAfter w:val="1"/>
          <w:wAfter w:w="145" w:type="pct"/>
        </w:trPr>
        <w:tc>
          <w:tcPr>
            <w:tcW w:w="1543" w:type="pct"/>
            <w:gridSpan w:val="2"/>
            <w:noWrap/>
          </w:tcPr>
          <w:p w14:paraId="75EB2D30" w14:textId="060C7AC7" w:rsidR="0050175D" w:rsidRDefault="00423BD9">
            <w:proofErr w:type="spellStart"/>
            <w:r>
              <w:t>Carribbean</w:t>
            </w:r>
            <w:proofErr w:type="spellEnd"/>
            <w:r>
              <w:t xml:space="preserve"> or Black</w:t>
            </w:r>
            <w:r w:rsidR="00955D3B">
              <w:t>*</w:t>
            </w:r>
            <w:r w:rsidR="0050175D">
              <w:t xml:space="preserve"> </w:t>
            </w:r>
          </w:p>
        </w:tc>
        <w:tc>
          <w:tcPr>
            <w:tcW w:w="1305" w:type="pct"/>
          </w:tcPr>
          <w:p w14:paraId="5A316EC4" w14:textId="092A13B0" w:rsidR="0050175D" w:rsidRDefault="0004102B" w:rsidP="00910DAC">
            <w:pPr>
              <w:pStyle w:val="DecimalAligned"/>
              <w:jc w:val="center"/>
            </w:pPr>
            <w:r>
              <w:t>106</w:t>
            </w:r>
          </w:p>
        </w:tc>
        <w:tc>
          <w:tcPr>
            <w:tcW w:w="821" w:type="pct"/>
          </w:tcPr>
          <w:p w14:paraId="3573376F" w14:textId="7AE49EC1" w:rsidR="0050175D" w:rsidRDefault="0004102B" w:rsidP="00910DAC">
            <w:pPr>
              <w:pStyle w:val="DecimalAligned"/>
              <w:jc w:val="right"/>
            </w:pPr>
            <w:r>
              <w:t>6,590</w:t>
            </w:r>
          </w:p>
        </w:tc>
        <w:tc>
          <w:tcPr>
            <w:tcW w:w="1185" w:type="pct"/>
            <w:gridSpan w:val="2"/>
          </w:tcPr>
          <w:p w14:paraId="20227C30" w14:textId="257BCF10" w:rsidR="0050175D" w:rsidRDefault="0004102B" w:rsidP="00910DAC">
            <w:pPr>
              <w:pStyle w:val="DecimalAligned"/>
              <w:jc w:val="center"/>
            </w:pPr>
            <w:r>
              <w:t>2%</w:t>
            </w:r>
          </w:p>
        </w:tc>
      </w:tr>
      <w:tr w:rsidR="0050175D" w14:paraId="6748D56F" w14:textId="77777777" w:rsidTr="00955D3B">
        <w:trPr>
          <w:gridAfter w:val="1"/>
          <w:wAfter w:w="145" w:type="pct"/>
        </w:trPr>
        <w:tc>
          <w:tcPr>
            <w:tcW w:w="1543" w:type="pct"/>
            <w:gridSpan w:val="2"/>
            <w:noWrap/>
          </w:tcPr>
          <w:p w14:paraId="19A1D587" w14:textId="0F0AD52B" w:rsidR="0050175D" w:rsidRDefault="00202232">
            <w:r>
              <w:t>Arab</w:t>
            </w:r>
            <w:r w:rsidR="00955D3B">
              <w:t>*</w:t>
            </w:r>
          </w:p>
        </w:tc>
        <w:tc>
          <w:tcPr>
            <w:tcW w:w="1305" w:type="pct"/>
          </w:tcPr>
          <w:p w14:paraId="70895D01" w14:textId="2A8929D1" w:rsidR="0050175D" w:rsidRDefault="00202232" w:rsidP="00910DAC">
            <w:pPr>
              <w:pStyle w:val="DecimalAligned"/>
              <w:jc w:val="center"/>
            </w:pPr>
            <w:r>
              <w:t>431</w:t>
            </w:r>
          </w:p>
        </w:tc>
        <w:tc>
          <w:tcPr>
            <w:tcW w:w="821" w:type="pct"/>
          </w:tcPr>
          <w:p w14:paraId="60C1DBB5" w14:textId="4A852FD2" w:rsidR="0050175D" w:rsidRDefault="008409A4" w:rsidP="00910DAC">
            <w:pPr>
              <w:pStyle w:val="DecimalAligned"/>
              <w:jc w:val="right"/>
            </w:pPr>
            <w:r>
              <w:t>21,159</w:t>
            </w:r>
          </w:p>
        </w:tc>
        <w:tc>
          <w:tcPr>
            <w:tcW w:w="1185" w:type="pct"/>
            <w:gridSpan w:val="2"/>
          </w:tcPr>
          <w:p w14:paraId="0816A1C6" w14:textId="7AD210E5" w:rsidR="0050175D" w:rsidRDefault="008409A4" w:rsidP="00910DAC">
            <w:pPr>
              <w:pStyle w:val="DecimalAligned"/>
              <w:jc w:val="center"/>
            </w:pPr>
            <w:r>
              <w:t>2%</w:t>
            </w:r>
          </w:p>
        </w:tc>
      </w:tr>
      <w:tr w:rsidR="0050175D" w14:paraId="673612FC" w14:textId="77777777" w:rsidTr="00955D3B">
        <w:trPr>
          <w:gridAfter w:val="1"/>
          <w:wAfter w:w="145" w:type="pct"/>
        </w:trPr>
        <w:tc>
          <w:tcPr>
            <w:tcW w:w="1543" w:type="pct"/>
            <w:gridSpan w:val="2"/>
            <w:noWrap/>
          </w:tcPr>
          <w:p w14:paraId="7030FF7A" w14:textId="52448C73" w:rsidR="0050175D" w:rsidRDefault="00BB48D6">
            <w:r>
              <w:t>Mixed or multiple</w:t>
            </w:r>
            <w:r w:rsidR="00CE6E92">
              <w:t xml:space="preserve"> ethnicity</w:t>
            </w:r>
          </w:p>
        </w:tc>
        <w:tc>
          <w:tcPr>
            <w:tcW w:w="1305" w:type="pct"/>
          </w:tcPr>
          <w:p w14:paraId="22C5EAB3" w14:textId="151F5A78" w:rsidR="0050175D" w:rsidRDefault="00CE6E92" w:rsidP="00910DAC">
            <w:pPr>
              <w:pStyle w:val="DecimalAligned"/>
              <w:jc w:val="center"/>
            </w:pPr>
            <w:r>
              <w:t>523</w:t>
            </w:r>
          </w:p>
        </w:tc>
        <w:tc>
          <w:tcPr>
            <w:tcW w:w="821" w:type="pct"/>
          </w:tcPr>
          <w:p w14:paraId="1DC9A6C7" w14:textId="2F7A74F9" w:rsidR="0050175D" w:rsidRDefault="00CE6E92" w:rsidP="00910DAC">
            <w:pPr>
              <w:pStyle w:val="DecimalAligned"/>
              <w:jc w:val="right"/>
            </w:pPr>
            <w:r>
              <w:t>56,140</w:t>
            </w:r>
          </w:p>
        </w:tc>
        <w:tc>
          <w:tcPr>
            <w:tcW w:w="1185" w:type="pct"/>
            <w:gridSpan w:val="2"/>
          </w:tcPr>
          <w:p w14:paraId="5C0FDA49" w14:textId="40F75F0C" w:rsidR="0050175D" w:rsidRDefault="00CE6E92" w:rsidP="00910DAC">
            <w:pPr>
              <w:pStyle w:val="DecimalAligned"/>
              <w:jc w:val="center"/>
            </w:pPr>
            <w:r>
              <w:t>1%</w:t>
            </w:r>
          </w:p>
        </w:tc>
      </w:tr>
      <w:tr w:rsidR="0050175D" w14:paraId="5AD513EC" w14:textId="77777777" w:rsidTr="00955D3B">
        <w:trPr>
          <w:gridAfter w:val="1"/>
          <w:wAfter w:w="145" w:type="pct"/>
        </w:trPr>
        <w:tc>
          <w:tcPr>
            <w:tcW w:w="1543" w:type="pct"/>
            <w:gridSpan w:val="2"/>
            <w:noWrap/>
          </w:tcPr>
          <w:p w14:paraId="2083400A" w14:textId="7C87760F" w:rsidR="0050175D" w:rsidRDefault="00CE6E92">
            <w:r>
              <w:t>O</w:t>
            </w:r>
            <w:r w:rsidR="00E12439">
              <w:t xml:space="preserve">ther </w:t>
            </w:r>
            <w:proofErr w:type="spellStart"/>
            <w:r w:rsidR="00E12439">
              <w:t>enthicity</w:t>
            </w:r>
            <w:proofErr w:type="spellEnd"/>
          </w:p>
        </w:tc>
        <w:tc>
          <w:tcPr>
            <w:tcW w:w="1305" w:type="pct"/>
          </w:tcPr>
          <w:p w14:paraId="663C8816" w14:textId="0081A138" w:rsidR="0050175D" w:rsidRPr="00B97588" w:rsidRDefault="00E12439" w:rsidP="00910DAC">
            <w:pPr>
              <w:jc w:val="center"/>
              <w:rPr>
                <w:rStyle w:val="SubtleEmphasis"/>
                <w:i w:val="0"/>
                <w:iCs w:val="0"/>
              </w:rPr>
            </w:pPr>
            <w:r w:rsidRPr="00B97588">
              <w:rPr>
                <w:rStyle w:val="SubtleEmphasis"/>
                <w:i w:val="0"/>
                <w:iCs w:val="0"/>
              </w:rPr>
              <w:t>436</w:t>
            </w:r>
          </w:p>
        </w:tc>
        <w:tc>
          <w:tcPr>
            <w:tcW w:w="821" w:type="pct"/>
          </w:tcPr>
          <w:p w14:paraId="3B3DA6A2" w14:textId="67A4D9AF" w:rsidR="0050175D" w:rsidRDefault="00B97588" w:rsidP="00910DAC">
            <w:pPr>
              <w:jc w:val="right"/>
            </w:pPr>
            <w:r>
              <w:t>26,579</w:t>
            </w:r>
          </w:p>
        </w:tc>
        <w:tc>
          <w:tcPr>
            <w:tcW w:w="1185" w:type="pct"/>
            <w:gridSpan w:val="2"/>
          </w:tcPr>
          <w:p w14:paraId="2347C224" w14:textId="2F10757F" w:rsidR="0050175D" w:rsidRDefault="00910DAC" w:rsidP="00910DAC">
            <w:pPr>
              <w:jc w:val="center"/>
            </w:pPr>
            <w:r>
              <w:t xml:space="preserve">     </w:t>
            </w:r>
            <w:r w:rsidR="00B97588">
              <w:t>2%</w:t>
            </w:r>
          </w:p>
          <w:p w14:paraId="472E6B3E" w14:textId="4BCC64A8" w:rsidR="00B97588" w:rsidRDefault="00B97588" w:rsidP="00910DAC">
            <w:pPr>
              <w:jc w:val="center"/>
            </w:pPr>
          </w:p>
        </w:tc>
      </w:tr>
      <w:tr w:rsidR="0050175D" w14:paraId="4989004C" w14:textId="77777777" w:rsidTr="00955D3B">
        <w:trPr>
          <w:gridAfter w:val="1"/>
          <w:wAfter w:w="145" w:type="pct"/>
        </w:trPr>
        <w:tc>
          <w:tcPr>
            <w:tcW w:w="1543" w:type="pct"/>
            <w:gridSpan w:val="2"/>
            <w:noWrap/>
          </w:tcPr>
          <w:p w14:paraId="3B6A1BE0" w14:textId="7E84001A" w:rsidR="0050175D" w:rsidRDefault="00B97588">
            <w:r>
              <w:t>White</w:t>
            </w:r>
            <w:r w:rsidR="00782AA5">
              <w:t>*</w:t>
            </w:r>
            <w:r w:rsidR="00955D3B">
              <w:t>*</w:t>
            </w:r>
          </w:p>
        </w:tc>
        <w:tc>
          <w:tcPr>
            <w:tcW w:w="1305" w:type="pct"/>
          </w:tcPr>
          <w:p w14:paraId="70BC43BA" w14:textId="6DBF20A2" w:rsidR="0050175D" w:rsidRDefault="00782AA5" w:rsidP="00910DAC">
            <w:pPr>
              <w:pStyle w:val="DecimalAligned"/>
              <w:jc w:val="center"/>
            </w:pPr>
            <w:r>
              <w:t>5,703</w:t>
            </w:r>
          </w:p>
        </w:tc>
        <w:tc>
          <w:tcPr>
            <w:tcW w:w="821" w:type="pct"/>
          </w:tcPr>
          <w:p w14:paraId="017F313B" w14:textId="5BEA9AA1" w:rsidR="0050175D" w:rsidRDefault="00782AA5" w:rsidP="00910DAC">
            <w:pPr>
              <w:pStyle w:val="DecimalAligned"/>
              <w:jc w:val="right"/>
            </w:pPr>
            <w:r>
              <w:t>307,767</w:t>
            </w:r>
          </w:p>
        </w:tc>
        <w:tc>
          <w:tcPr>
            <w:tcW w:w="1185" w:type="pct"/>
            <w:gridSpan w:val="2"/>
          </w:tcPr>
          <w:p w14:paraId="07906540" w14:textId="47B6C097" w:rsidR="0050175D" w:rsidRDefault="00782AA5" w:rsidP="00910DAC">
            <w:pPr>
              <w:pStyle w:val="DecimalAligned"/>
              <w:jc w:val="center"/>
            </w:pPr>
            <w:r>
              <w:t>2%</w:t>
            </w:r>
          </w:p>
        </w:tc>
      </w:tr>
      <w:tr w:rsidR="0050175D" w14:paraId="7EA4AB93" w14:textId="77777777" w:rsidTr="00955D3B">
        <w:trPr>
          <w:gridAfter w:val="1"/>
          <w:cnfStyle w:val="010000000000" w:firstRow="0" w:lastRow="1" w:firstColumn="0" w:lastColumn="0" w:oddVBand="0" w:evenVBand="0" w:oddHBand="0" w:evenHBand="0" w:firstRowFirstColumn="0" w:firstRowLastColumn="0" w:lastRowFirstColumn="0" w:lastRowLastColumn="0"/>
          <w:wAfter w:w="145" w:type="pct"/>
        </w:trPr>
        <w:tc>
          <w:tcPr>
            <w:tcW w:w="1543" w:type="pct"/>
            <w:gridSpan w:val="2"/>
            <w:noWrap/>
          </w:tcPr>
          <w:p w14:paraId="712FD8B0" w14:textId="77777777" w:rsidR="0050175D" w:rsidRDefault="0050175D">
            <w:r>
              <w:t>Total</w:t>
            </w:r>
          </w:p>
        </w:tc>
        <w:tc>
          <w:tcPr>
            <w:tcW w:w="1305" w:type="pct"/>
          </w:tcPr>
          <w:p w14:paraId="5398DD16" w14:textId="499706F2" w:rsidR="0050175D" w:rsidRDefault="001F31C1" w:rsidP="00910DAC">
            <w:pPr>
              <w:pStyle w:val="DecimalAligned"/>
              <w:jc w:val="center"/>
            </w:pPr>
            <w:r>
              <w:t>12,051</w:t>
            </w:r>
          </w:p>
        </w:tc>
        <w:tc>
          <w:tcPr>
            <w:tcW w:w="821" w:type="pct"/>
          </w:tcPr>
          <w:p w14:paraId="2A66664B" w14:textId="48EACA79" w:rsidR="0050175D" w:rsidRDefault="004E6A91" w:rsidP="00910DAC">
            <w:pPr>
              <w:pStyle w:val="DecimalAligned"/>
              <w:jc w:val="right"/>
            </w:pPr>
            <w:r>
              <w:t>677,915</w:t>
            </w:r>
          </w:p>
        </w:tc>
        <w:tc>
          <w:tcPr>
            <w:tcW w:w="1185" w:type="pct"/>
            <w:gridSpan w:val="2"/>
          </w:tcPr>
          <w:p w14:paraId="356F01CB" w14:textId="485D6BD4" w:rsidR="0050175D" w:rsidRDefault="004E6A91" w:rsidP="00910DAC">
            <w:pPr>
              <w:pStyle w:val="DecimalAligned"/>
              <w:jc w:val="center"/>
            </w:pPr>
            <w:r>
              <w:t>2%</w:t>
            </w:r>
          </w:p>
        </w:tc>
      </w:tr>
    </w:tbl>
    <w:p w14:paraId="7D3BB06E" w14:textId="41ECA725" w:rsidR="008B25D4" w:rsidRPr="00184EB2" w:rsidRDefault="00910DAC" w:rsidP="00184EB2">
      <w:pPr>
        <w:pStyle w:val="FootnoteText"/>
      </w:pPr>
      <w:r>
        <w:rPr>
          <w:rStyle w:val="SubtleEmphasis"/>
        </w:rPr>
        <w:t>*</w:t>
      </w:r>
      <w:proofErr w:type="gramStart"/>
      <w:r>
        <w:rPr>
          <w:rStyle w:val="SubtleEmphasis"/>
        </w:rPr>
        <w:t>includes</w:t>
      </w:r>
      <w:proofErr w:type="gramEnd"/>
      <w:r>
        <w:rPr>
          <w:rStyle w:val="SubtleEmphasis"/>
        </w:rPr>
        <w:t xml:space="preserve"> all</w:t>
      </w:r>
      <w:r w:rsidR="000812C9">
        <w:rPr>
          <w:rStyle w:val="SubtleEmphasis"/>
        </w:rPr>
        <w:t xml:space="preserve"> census</w:t>
      </w:r>
      <w:r>
        <w:rPr>
          <w:rStyle w:val="SubtleEmphasis"/>
        </w:rPr>
        <w:t xml:space="preserve"> </w:t>
      </w:r>
      <w:r w:rsidR="000812C9">
        <w:rPr>
          <w:rStyle w:val="SubtleEmphasis"/>
        </w:rPr>
        <w:t>groupings    **</w:t>
      </w:r>
      <w:r w:rsidR="00DF6AB5">
        <w:rPr>
          <w:rStyle w:val="SubtleEmphasis"/>
        </w:rPr>
        <w:t>includes all census groupings except</w:t>
      </w:r>
      <w:r w:rsidR="000812C9">
        <w:rPr>
          <w:rStyle w:val="SubtleEmphasis"/>
        </w:rPr>
        <w:t xml:space="preserve"> White Scottish </w:t>
      </w:r>
      <w:r w:rsidR="00DF6AB5">
        <w:rPr>
          <w:rStyle w:val="SubtleEmphasis"/>
        </w:rPr>
        <w:t>and White</w:t>
      </w:r>
      <w:r w:rsidR="000812C9">
        <w:rPr>
          <w:rStyle w:val="SubtleEmphasis"/>
        </w:rPr>
        <w:t xml:space="preserve"> British groupings </w:t>
      </w:r>
    </w:p>
    <w:p w14:paraId="0F2BF554" w14:textId="77777777" w:rsidR="000231E4" w:rsidRPr="00D0019C" w:rsidRDefault="000231E4" w:rsidP="000231E4">
      <w:pPr>
        <w:spacing w:line="276" w:lineRule="auto"/>
        <w:ind w:right="117"/>
        <w:jc w:val="both"/>
        <w:rPr>
          <w:rFonts w:asciiTheme="minorHAnsi" w:eastAsia="Arial" w:hAnsiTheme="minorHAnsi" w:cstheme="minorHAnsi"/>
          <w:b/>
          <w:bCs/>
          <w:color w:val="1F497D" w:themeColor="text2"/>
          <w:lang w:val="en-GB" w:eastAsia="en-GB" w:bidi="en-GB"/>
        </w:rPr>
      </w:pPr>
      <w:r w:rsidRPr="00D0019C">
        <w:rPr>
          <w:rFonts w:asciiTheme="minorHAnsi" w:eastAsia="Arial" w:hAnsiTheme="minorHAnsi" w:cstheme="minorHAnsi"/>
          <w:b/>
          <w:bCs/>
          <w:color w:val="1F497D" w:themeColor="text2"/>
          <w:lang w:val="en-GB" w:eastAsia="en-GB" w:bidi="en-GB"/>
        </w:rPr>
        <w:lastRenderedPageBreak/>
        <w:t xml:space="preserve">Outcome 3 </w:t>
      </w:r>
    </w:p>
    <w:p w14:paraId="246F54F5"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231E4">
        <w:rPr>
          <w:rFonts w:asciiTheme="minorHAnsi" w:eastAsia="Arial" w:hAnsiTheme="minorHAnsi" w:cstheme="minorHAnsi"/>
          <w:lang w:val="en-GB" w:eastAsia="en-GB" w:bidi="en-GB"/>
        </w:rPr>
        <w:t xml:space="preserve">To continue to build reliable and accurate information relating to equalities, and enable Bòrd na Gàidhlig to effectively address all aspects of the PSED, and be </w:t>
      </w:r>
      <w:proofErr w:type="gramStart"/>
      <w:r w:rsidRPr="000231E4">
        <w:rPr>
          <w:rFonts w:asciiTheme="minorHAnsi" w:eastAsia="Arial" w:hAnsiTheme="minorHAnsi" w:cstheme="minorHAnsi"/>
          <w:lang w:val="en-GB" w:eastAsia="en-GB" w:bidi="en-GB"/>
        </w:rPr>
        <w:t>in a position</w:t>
      </w:r>
      <w:proofErr w:type="gramEnd"/>
      <w:r w:rsidRPr="000231E4">
        <w:rPr>
          <w:rFonts w:asciiTheme="minorHAnsi" w:eastAsia="Arial" w:hAnsiTheme="minorHAnsi" w:cstheme="minorHAnsi"/>
          <w:lang w:val="en-GB" w:eastAsia="en-GB" w:bidi="en-GB"/>
        </w:rPr>
        <w:t xml:space="preserve"> to identify and address equalities issues affecting those speaking, using and learning Gaelic through future strategy and policy development, Outcome 3 is to: </w:t>
      </w:r>
    </w:p>
    <w:p w14:paraId="5E1B12BE"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p>
    <w:p w14:paraId="4FAAF7C3"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231E4">
        <w:rPr>
          <w:rFonts w:asciiTheme="minorHAnsi" w:eastAsia="Arial" w:hAnsiTheme="minorHAnsi" w:cstheme="minorHAnsi"/>
          <w:lang w:val="en-GB" w:eastAsia="en-GB" w:bidi="en-GB"/>
        </w:rPr>
        <w:t xml:space="preserve">Refresh the existing list (by area) of equalities issues affecting those speaking, using and learning Gaelic across Scotland, which can be used to inform future outcomes as well as corporate strategies and policies. </w:t>
      </w:r>
    </w:p>
    <w:p w14:paraId="6CEFCD87"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p>
    <w:p w14:paraId="46AC9E24" w14:textId="77777777" w:rsidR="000231E4" w:rsidRPr="0021393C" w:rsidRDefault="000231E4" w:rsidP="000231E4">
      <w:pPr>
        <w:spacing w:line="276" w:lineRule="auto"/>
        <w:ind w:right="117"/>
        <w:jc w:val="both"/>
        <w:rPr>
          <w:rFonts w:asciiTheme="minorHAnsi" w:eastAsia="Arial" w:hAnsiTheme="minorHAnsi" w:cstheme="minorHAnsi"/>
          <w:b/>
          <w:bCs/>
          <w:i/>
          <w:iCs/>
          <w:color w:val="1F497D" w:themeColor="text2"/>
          <w:lang w:val="en-GB" w:eastAsia="en-GB" w:bidi="en-GB"/>
        </w:rPr>
      </w:pPr>
      <w:r w:rsidRPr="0021393C">
        <w:rPr>
          <w:rFonts w:asciiTheme="minorHAnsi" w:eastAsia="Arial" w:hAnsiTheme="minorHAnsi" w:cstheme="minorHAnsi"/>
          <w:b/>
          <w:bCs/>
          <w:i/>
          <w:iCs/>
          <w:color w:val="1F497D" w:themeColor="text2"/>
          <w:lang w:val="en-GB" w:eastAsia="en-GB" w:bidi="en-GB"/>
        </w:rPr>
        <w:t xml:space="preserve">Measures:   </w:t>
      </w:r>
    </w:p>
    <w:p w14:paraId="673BACB5"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proofErr w:type="spellStart"/>
      <w:r w:rsidRPr="000231E4">
        <w:rPr>
          <w:rFonts w:asciiTheme="minorHAnsi" w:eastAsia="Arial" w:hAnsiTheme="minorHAnsi" w:cstheme="minorHAnsi"/>
          <w:lang w:val="en-GB" w:eastAsia="en-GB" w:bidi="en-GB"/>
        </w:rPr>
        <w:t>i</w:t>
      </w:r>
      <w:proofErr w:type="spellEnd"/>
      <w:r w:rsidRPr="000231E4">
        <w:rPr>
          <w:rFonts w:asciiTheme="minorHAnsi" w:eastAsia="Arial" w:hAnsiTheme="minorHAnsi" w:cstheme="minorHAnsi"/>
          <w:lang w:val="en-GB" w:eastAsia="en-GB" w:bidi="en-GB"/>
        </w:rPr>
        <w:t xml:space="preserve">. The number of equalities submissions included with GLPs; </w:t>
      </w:r>
    </w:p>
    <w:p w14:paraId="5B5A8D03" w14:textId="1DE96842"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231E4">
        <w:rPr>
          <w:rFonts w:asciiTheme="minorHAnsi" w:eastAsia="Arial" w:hAnsiTheme="minorHAnsi" w:cstheme="minorHAnsi"/>
          <w:lang w:val="en-GB" w:eastAsia="en-GB" w:bidi="en-GB"/>
        </w:rPr>
        <w:t xml:space="preserve">ii. The geographical coverage of information received. </w:t>
      </w:r>
    </w:p>
    <w:p w14:paraId="3BE0A15A" w14:textId="77777777" w:rsidR="000231E4" w:rsidRPr="0021393C" w:rsidRDefault="000231E4" w:rsidP="000231E4">
      <w:pPr>
        <w:spacing w:line="276" w:lineRule="auto"/>
        <w:ind w:right="117"/>
        <w:jc w:val="both"/>
        <w:rPr>
          <w:rFonts w:asciiTheme="minorHAnsi" w:eastAsia="Arial" w:hAnsiTheme="minorHAnsi" w:cstheme="minorHAnsi"/>
          <w:b/>
          <w:bCs/>
          <w:i/>
          <w:iCs/>
          <w:color w:val="1F497D" w:themeColor="text2"/>
          <w:lang w:val="en-GB" w:eastAsia="en-GB" w:bidi="en-GB"/>
        </w:rPr>
      </w:pPr>
      <w:r w:rsidRPr="0021393C">
        <w:rPr>
          <w:rFonts w:asciiTheme="minorHAnsi" w:eastAsia="Arial" w:hAnsiTheme="minorHAnsi" w:cstheme="minorHAnsi"/>
          <w:b/>
          <w:bCs/>
          <w:i/>
          <w:iCs/>
          <w:color w:val="1F497D" w:themeColor="text2"/>
          <w:lang w:val="en-GB" w:eastAsia="en-GB" w:bidi="en-GB"/>
        </w:rPr>
        <w:t xml:space="preserve">Targets: </w:t>
      </w:r>
    </w:p>
    <w:p w14:paraId="339ADDCD"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proofErr w:type="spellStart"/>
      <w:r w:rsidRPr="000231E4">
        <w:rPr>
          <w:rFonts w:asciiTheme="minorHAnsi" w:eastAsia="Arial" w:hAnsiTheme="minorHAnsi" w:cstheme="minorHAnsi"/>
          <w:lang w:val="en-GB" w:eastAsia="en-GB" w:bidi="en-GB"/>
        </w:rPr>
        <w:t>i</w:t>
      </w:r>
      <w:proofErr w:type="spellEnd"/>
      <w:r w:rsidRPr="000231E4">
        <w:rPr>
          <w:rFonts w:asciiTheme="minorHAnsi" w:eastAsia="Arial" w:hAnsiTheme="minorHAnsi" w:cstheme="minorHAnsi"/>
          <w:lang w:val="en-GB" w:eastAsia="en-GB" w:bidi="en-GB"/>
        </w:rPr>
        <w:t xml:space="preserve">. Achieve an annual 80% return rate for equalities submissions included with GLP returns by public authorities by the end of the reporting period; </w:t>
      </w:r>
    </w:p>
    <w:p w14:paraId="573BCEB9" w14:textId="77777777" w:rsidR="000231E4" w:rsidRPr="000231E4" w:rsidRDefault="000231E4" w:rsidP="000231E4">
      <w:pPr>
        <w:spacing w:line="276" w:lineRule="auto"/>
        <w:ind w:right="117"/>
        <w:jc w:val="both"/>
        <w:rPr>
          <w:rFonts w:asciiTheme="minorHAnsi" w:eastAsia="Arial" w:hAnsiTheme="minorHAnsi" w:cstheme="minorHAnsi"/>
          <w:lang w:val="en-GB" w:eastAsia="en-GB" w:bidi="en-GB"/>
        </w:rPr>
      </w:pPr>
      <w:r w:rsidRPr="000231E4">
        <w:rPr>
          <w:rFonts w:asciiTheme="minorHAnsi" w:eastAsia="Arial" w:hAnsiTheme="minorHAnsi" w:cstheme="minorHAnsi"/>
          <w:lang w:val="en-GB" w:eastAsia="en-GB" w:bidi="en-GB"/>
        </w:rPr>
        <w:t xml:space="preserve">ii. Capture or gather information on issues with Gaelic-related service provision impacting equalities for at least 75% of local authority areas by the end of the reporting period. </w:t>
      </w:r>
    </w:p>
    <w:p w14:paraId="2D65B450" w14:textId="77777777" w:rsidR="00003953" w:rsidRDefault="008B25D4" w:rsidP="00465DA5">
      <w:pPr>
        <w:spacing w:line="276" w:lineRule="auto"/>
        <w:ind w:right="117"/>
        <w:jc w:val="both"/>
        <w:rPr>
          <w:rFonts w:asciiTheme="minorHAnsi" w:eastAsia="Arial" w:hAnsiTheme="minorHAnsi" w:cstheme="minorHAnsi"/>
          <w:b/>
          <w:bCs/>
          <w:lang w:val="en-GB" w:eastAsia="en-GB" w:bidi="en-GB"/>
        </w:rPr>
      </w:pPr>
      <w:r w:rsidRPr="0021393C">
        <w:rPr>
          <w:rFonts w:asciiTheme="minorHAnsi" w:eastAsia="Arial" w:hAnsiTheme="minorHAnsi" w:cstheme="minorHAnsi"/>
          <w:b/>
          <w:bCs/>
          <w:i/>
          <w:iCs/>
          <w:color w:val="1F497D" w:themeColor="text2"/>
          <w:lang w:val="en-GB" w:eastAsia="en-GB" w:bidi="en-GB"/>
        </w:rPr>
        <w:t>Result:</w:t>
      </w:r>
      <w:r w:rsidR="00465DA5">
        <w:rPr>
          <w:rFonts w:asciiTheme="minorHAnsi" w:eastAsia="Arial" w:hAnsiTheme="minorHAnsi" w:cstheme="minorHAnsi"/>
          <w:b/>
          <w:bCs/>
          <w:lang w:val="en-GB" w:eastAsia="en-GB" w:bidi="en-GB"/>
        </w:rPr>
        <w:t xml:space="preserve"> </w:t>
      </w:r>
      <w:r w:rsidR="00003953">
        <w:rPr>
          <w:rFonts w:asciiTheme="minorHAnsi" w:eastAsia="Arial" w:hAnsiTheme="minorHAnsi" w:cstheme="minorHAnsi"/>
          <w:b/>
          <w:bCs/>
          <w:lang w:val="en-GB" w:eastAsia="en-GB" w:bidi="en-GB"/>
        </w:rPr>
        <w:t xml:space="preserve">NOT MET  </w:t>
      </w:r>
    </w:p>
    <w:p w14:paraId="4B56A556" w14:textId="04B4F69E" w:rsidR="009B658A" w:rsidRPr="00465DA5" w:rsidRDefault="009B658A" w:rsidP="00465DA5">
      <w:pPr>
        <w:spacing w:line="276" w:lineRule="auto"/>
        <w:ind w:right="117"/>
        <w:jc w:val="both"/>
        <w:rPr>
          <w:rFonts w:asciiTheme="minorHAnsi" w:eastAsia="Arial" w:hAnsiTheme="minorHAnsi" w:cstheme="minorHAnsi"/>
          <w:b/>
          <w:bCs/>
          <w:lang w:val="en-GB" w:eastAsia="en-GB" w:bidi="en-GB"/>
        </w:rPr>
      </w:pPr>
      <w:r w:rsidRPr="00465DA5">
        <w:rPr>
          <w:rFonts w:asciiTheme="minorHAnsi" w:eastAsia="Aptos" w:hAnsiTheme="minorHAnsi" w:cstheme="minorHAnsi"/>
          <w:lang w:val="en-GB"/>
        </w:rPr>
        <w:t xml:space="preserve">Within this reporting period, we received 68.8% and 28.1% returns from public bodies with Gaelic Language plans in 2023 and 2024 respectively in relation to equality of opportunity within Gaelic Development. For some of the public bodies in 2024 and all in 2025, the reporting for monitoring the implementation of their Gaelic Language plans changed and the new format does not specifically include questions in relation to the equality of opportunity in Gaelic Development. </w:t>
      </w:r>
    </w:p>
    <w:p w14:paraId="5611B473" w14:textId="77777777" w:rsidR="009B658A" w:rsidRPr="00465DA5" w:rsidRDefault="009B658A" w:rsidP="009B658A">
      <w:pPr>
        <w:widowControl/>
        <w:autoSpaceDE/>
        <w:autoSpaceDN/>
        <w:spacing w:line="259" w:lineRule="auto"/>
        <w:rPr>
          <w:rFonts w:asciiTheme="minorHAnsi" w:eastAsia="Aptos" w:hAnsiTheme="minorHAnsi" w:cstheme="minorHAnsi"/>
          <w:lang w:val="en-GB"/>
        </w:rPr>
      </w:pPr>
      <w:r w:rsidRPr="00465DA5">
        <w:rPr>
          <w:rFonts w:asciiTheme="minorHAnsi" w:eastAsia="Aptos" w:hAnsiTheme="minorHAnsi" w:cstheme="minorHAnsi"/>
          <w:lang w:val="en-GB"/>
        </w:rPr>
        <w:t xml:space="preserve">Currently 93.8% of Local Authorities are engaged with the Gaelic Language Plan process. There are currently 30 local authorities with approved Gaelic plans. </w:t>
      </w:r>
    </w:p>
    <w:p w14:paraId="00448250" w14:textId="77777777" w:rsidR="009B658A" w:rsidRPr="00465DA5" w:rsidRDefault="009B658A" w:rsidP="009B658A">
      <w:pPr>
        <w:widowControl/>
        <w:autoSpaceDE/>
        <w:autoSpaceDN/>
        <w:spacing w:line="259" w:lineRule="auto"/>
        <w:rPr>
          <w:rFonts w:asciiTheme="minorHAnsi" w:eastAsia="Aptos" w:hAnsiTheme="minorHAnsi" w:cstheme="minorHAnsi"/>
          <w:lang w:val="en-GB"/>
        </w:rPr>
      </w:pPr>
    </w:p>
    <w:p w14:paraId="5F47E511" w14:textId="77777777" w:rsidR="009B658A" w:rsidRPr="00465DA5" w:rsidRDefault="009B658A" w:rsidP="009B658A">
      <w:pPr>
        <w:widowControl/>
        <w:autoSpaceDE/>
        <w:autoSpaceDN/>
        <w:spacing w:after="160" w:line="259" w:lineRule="auto"/>
        <w:rPr>
          <w:rFonts w:asciiTheme="minorHAnsi" w:eastAsia="Aptos" w:hAnsiTheme="minorHAnsi" w:cstheme="minorHAnsi"/>
          <w:lang w:val="en-GB"/>
        </w:rPr>
      </w:pPr>
      <w:r w:rsidRPr="00465DA5">
        <w:rPr>
          <w:rFonts w:asciiTheme="minorHAnsi" w:eastAsia="Aptos" w:hAnsiTheme="minorHAnsi" w:cstheme="minorHAnsi"/>
          <w:b/>
          <w:bCs/>
          <w:lang w:val="en-GB"/>
        </w:rPr>
        <w:t>73.3%</w:t>
      </w:r>
      <w:r w:rsidRPr="00465DA5">
        <w:rPr>
          <w:rFonts w:asciiTheme="minorHAnsi" w:eastAsia="Aptos" w:hAnsiTheme="minorHAnsi" w:cstheme="minorHAnsi"/>
          <w:lang w:val="en-GB"/>
        </w:rPr>
        <w:t xml:space="preserve"> of the local authorities with approved Gaelic Plans have returned information to Bòrd na Gàidhlig through their annual Gaelic language Plan monitoring report form regarding equalities and the Gaelic language. </w:t>
      </w:r>
    </w:p>
    <w:p w14:paraId="642BAB3F" w14:textId="77777777" w:rsidR="009B658A" w:rsidRPr="00465DA5" w:rsidRDefault="009B658A" w:rsidP="009B658A">
      <w:pPr>
        <w:widowControl/>
        <w:autoSpaceDE/>
        <w:autoSpaceDN/>
        <w:spacing w:after="160" w:line="259" w:lineRule="auto"/>
        <w:rPr>
          <w:rFonts w:asciiTheme="minorHAnsi" w:eastAsia="Aptos" w:hAnsiTheme="minorHAnsi" w:cstheme="minorHAnsi"/>
          <w:lang w:val="en-GB"/>
        </w:rPr>
      </w:pPr>
      <w:r w:rsidRPr="00465DA5">
        <w:rPr>
          <w:rFonts w:asciiTheme="minorHAnsi" w:eastAsia="Aptos" w:hAnsiTheme="minorHAnsi" w:cstheme="minorHAnsi"/>
          <w:lang w:val="en-GB"/>
        </w:rPr>
        <w:t xml:space="preserve">The information that has been received covers the following geographical areas by local authority; </w:t>
      </w:r>
    </w:p>
    <w:p w14:paraId="7A557197" w14:textId="77777777" w:rsidR="009B658A" w:rsidRPr="00465DA5" w:rsidRDefault="009B658A" w:rsidP="009B658A">
      <w:pPr>
        <w:widowControl/>
        <w:autoSpaceDE/>
        <w:autoSpaceDN/>
        <w:spacing w:after="160" w:line="259" w:lineRule="auto"/>
        <w:rPr>
          <w:rFonts w:asciiTheme="minorHAnsi" w:eastAsia="Aptos" w:hAnsiTheme="minorHAnsi" w:cstheme="minorHAnsi"/>
          <w:lang w:val="en-GB"/>
        </w:rPr>
      </w:pPr>
      <w:r w:rsidRPr="00465DA5">
        <w:rPr>
          <w:rFonts w:asciiTheme="minorHAnsi" w:eastAsia="Aptos" w:hAnsiTheme="minorHAnsi" w:cstheme="minorHAnsi"/>
          <w:lang w:val="en-GB"/>
        </w:rPr>
        <w:t xml:space="preserve">Aberdeenshire Council, Angus Council, Argyll and Bute Council, City of Edinburgh Council, Comhairle nan Eilean Siar, Dumfries and Galloway Council, Dundee City Council, East Ayrshire, East Dunbartonshire, East Lothian, East Renfrewshire, Highland Council, Inverclyde Council, Midlothian Council, Moray Council, North Ayrshire Council, North Lanarkshire, Renfrewshire Council, South Ayrshire Council, South Lanarkshire Council, West Dumbartonshire Council and West Lothian Council. </w:t>
      </w:r>
    </w:p>
    <w:p w14:paraId="3AF3A8AA" w14:textId="77777777" w:rsidR="009B658A" w:rsidRPr="00465DA5" w:rsidRDefault="009B658A" w:rsidP="009B658A">
      <w:pPr>
        <w:widowControl/>
        <w:autoSpaceDE/>
        <w:autoSpaceDN/>
        <w:spacing w:after="160" w:line="259" w:lineRule="auto"/>
        <w:rPr>
          <w:rFonts w:asciiTheme="minorHAnsi" w:eastAsia="Aptos" w:hAnsiTheme="minorHAnsi" w:cstheme="minorHAnsi"/>
          <w:lang w:val="en-GB"/>
        </w:rPr>
      </w:pPr>
      <w:r w:rsidRPr="00465DA5">
        <w:rPr>
          <w:rFonts w:asciiTheme="minorHAnsi" w:eastAsia="Aptos" w:hAnsiTheme="minorHAnsi" w:cstheme="minorHAnsi"/>
          <w:lang w:val="en-GB"/>
        </w:rPr>
        <w:t>For the remaining local authority areas, some of their plans were approved in 2023 and as such the reporting of their progress required the use of the new format.</w:t>
      </w:r>
    </w:p>
    <w:p w14:paraId="309A5082" w14:textId="77777777" w:rsidR="009B658A" w:rsidRPr="00465DA5" w:rsidRDefault="009B658A" w:rsidP="009B658A">
      <w:pPr>
        <w:widowControl/>
        <w:autoSpaceDE/>
        <w:autoSpaceDN/>
        <w:spacing w:after="160" w:line="259" w:lineRule="auto"/>
        <w:rPr>
          <w:rFonts w:asciiTheme="minorHAnsi" w:eastAsia="Aptos" w:hAnsiTheme="minorHAnsi" w:cstheme="minorHAnsi"/>
          <w:lang w:val="en-GB"/>
        </w:rPr>
      </w:pPr>
      <w:r w:rsidRPr="00465DA5">
        <w:rPr>
          <w:rFonts w:asciiTheme="minorHAnsi" w:eastAsia="Aptos" w:hAnsiTheme="minorHAnsi" w:cstheme="minorHAnsi"/>
          <w:lang w:val="en-GB"/>
        </w:rPr>
        <w:t xml:space="preserve">Within this last reporting period, we have become more aware of public bodies undertaking an equalities impact assessment as part of the preparation of their Gaelic Language plans and we will encourage all public bodies to do so going forward. </w:t>
      </w:r>
    </w:p>
    <w:p w14:paraId="27CA0848" w14:textId="77777777" w:rsidR="00010C1B" w:rsidRDefault="00010C1B" w:rsidP="009B658A">
      <w:pPr>
        <w:spacing w:line="276" w:lineRule="auto"/>
        <w:ind w:right="117"/>
        <w:jc w:val="both"/>
        <w:rPr>
          <w:rFonts w:asciiTheme="minorHAnsi" w:eastAsia="Arial" w:hAnsiTheme="minorHAnsi" w:cstheme="minorHAnsi"/>
          <w:lang w:val="en-GB" w:eastAsia="en-GB" w:bidi="en-GB"/>
        </w:rPr>
      </w:pPr>
    </w:p>
    <w:p w14:paraId="028A0674" w14:textId="77777777" w:rsidR="006676D2" w:rsidRDefault="006676D2" w:rsidP="00BB7140">
      <w:pPr>
        <w:rPr>
          <w:rFonts w:asciiTheme="minorHAnsi" w:eastAsia="Arial" w:hAnsiTheme="minorHAnsi" w:cstheme="minorHAnsi"/>
          <w:lang w:val="en-GB" w:eastAsia="en-GB" w:bidi="en-GB"/>
        </w:rPr>
      </w:pPr>
    </w:p>
    <w:p w14:paraId="24FA782B" w14:textId="77777777" w:rsidR="00003953" w:rsidRDefault="00003953" w:rsidP="00BB7140">
      <w:pPr>
        <w:rPr>
          <w:rFonts w:asciiTheme="minorHAnsi" w:eastAsia="Arial" w:hAnsiTheme="minorHAnsi" w:cstheme="minorHAnsi"/>
          <w:lang w:val="en-GB" w:eastAsia="en-GB" w:bidi="en-GB"/>
        </w:rPr>
      </w:pPr>
    </w:p>
    <w:p w14:paraId="72B22D5D" w14:textId="77777777" w:rsidR="00D03BB2" w:rsidRDefault="00D03BB2" w:rsidP="00BB7140"/>
    <w:p w14:paraId="17EAF65F" w14:textId="53E881CE" w:rsidR="006676D2" w:rsidRDefault="00102A2E" w:rsidP="00BB7140">
      <w:pPr>
        <w:rPr>
          <w:rFonts w:ascii="Calibri Light" w:hAnsi="Calibri Light" w:cs="Calibri Light"/>
          <w:b/>
          <w:bCs/>
          <w:color w:val="365F91" w:themeColor="accent1" w:themeShade="BF"/>
          <w:sz w:val="28"/>
          <w:szCs w:val="28"/>
          <w:lang w:val="en-GB"/>
        </w:rPr>
      </w:pPr>
      <w:proofErr w:type="gramStart"/>
      <w:r>
        <w:rPr>
          <w:rFonts w:ascii="Calibri Light" w:hAnsi="Calibri Light" w:cs="Calibri Light"/>
          <w:b/>
          <w:bCs/>
          <w:color w:val="365F91" w:themeColor="accent1" w:themeShade="BF"/>
          <w:sz w:val="28"/>
          <w:szCs w:val="28"/>
          <w:lang w:val="en-GB"/>
        </w:rPr>
        <w:lastRenderedPageBreak/>
        <w:t>Future Plans</w:t>
      </w:r>
      <w:proofErr w:type="gramEnd"/>
    </w:p>
    <w:p w14:paraId="1F2C6851" w14:textId="77777777" w:rsidR="00D03BB2" w:rsidRDefault="00D03BB2" w:rsidP="00BB7140">
      <w:pPr>
        <w:rPr>
          <w:rFonts w:ascii="Calibri Light" w:hAnsi="Calibri Light" w:cs="Calibri Light"/>
          <w:b/>
          <w:bCs/>
          <w:color w:val="365F91" w:themeColor="accent1" w:themeShade="BF"/>
          <w:sz w:val="28"/>
          <w:szCs w:val="28"/>
          <w:lang w:val="en-GB"/>
        </w:rPr>
      </w:pPr>
    </w:p>
    <w:p w14:paraId="7DD57321" w14:textId="44CC2ADC" w:rsidR="00D03BB2" w:rsidRDefault="0088753C" w:rsidP="00BB7140">
      <w:pPr>
        <w:rPr>
          <w:rFonts w:asciiTheme="minorHAnsi" w:hAnsiTheme="minorHAnsi" w:cstheme="minorHAnsi"/>
          <w:lang w:val="en-GB"/>
        </w:rPr>
      </w:pPr>
      <w:r w:rsidRPr="00003953">
        <w:rPr>
          <w:rFonts w:asciiTheme="minorHAnsi" w:hAnsiTheme="minorHAnsi" w:cstheme="minorHAnsi"/>
          <w:lang w:val="en-GB"/>
        </w:rPr>
        <w:t xml:space="preserve">Bòrd na Gàidhlig has </w:t>
      </w:r>
      <w:r w:rsidR="00465DA5" w:rsidRPr="00003953">
        <w:rPr>
          <w:rFonts w:asciiTheme="minorHAnsi" w:hAnsiTheme="minorHAnsi" w:cstheme="minorHAnsi"/>
          <w:lang w:val="en-GB"/>
        </w:rPr>
        <w:t>undergone a period of significant change in staffing over the last three years</w:t>
      </w:r>
      <w:r w:rsidR="00003953">
        <w:rPr>
          <w:rFonts w:asciiTheme="minorHAnsi" w:hAnsiTheme="minorHAnsi" w:cstheme="minorHAnsi"/>
          <w:lang w:val="en-GB"/>
        </w:rPr>
        <w:t xml:space="preserve"> and </w:t>
      </w:r>
      <w:r w:rsidR="00787B94">
        <w:rPr>
          <w:rFonts w:asciiTheme="minorHAnsi" w:hAnsiTheme="minorHAnsi" w:cstheme="minorHAnsi"/>
          <w:lang w:val="en-GB"/>
        </w:rPr>
        <w:t>t</w:t>
      </w:r>
      <w:r w:rsidR="00003953">
        <w:rPr>
          <w:rFonts w:asciiTheme="minorHAnsi" w:hAnsiTheme="minorHAnsi" w:cstheme="minorHAnsi"/>
          <w:lang w:val="en-GB"/>
        </w:rPr>
        <w:t xml:space="preserve">he introduction of </w:t>
      </w:r>
      <w:r w:rsidR="006F4DBC">
        <w:rPr>
          <w:rFonts w:asciiTheme="minorHAnsi" w:hAnsiTheme="minorHAnsi" w:cstheme="minorHAnsi"/>
          <w:lang w:val="en-GB"/>
        </w:rPr>
        <w:t xml:space="preserve">the Scottish Languages Act in 2025 </w:t>
      </w:r>
      <w:r w:rsidR="00FF1580">
        <w:rPr>
          <w:rFonts w:asciiTheme="minorHAnsi" w:hAnsiTheme="minorHAnsi" w:cstheme="minorHAnsi"/>
          <w:lang w:val="en-GB"/>
        </w:rPr>
        <w:t>also</w:t>
      </w:r>
      <w:r w:rsidR="006F4DBC">
        <w:rPr>
          <w:rFonts w:asciiTheme="minorHAnsi" w:hAnsiTheme="minorHAnsi" w:cstheme="minorHAnsi"/>
          <w:lang w:val="en-GB"/>
        </w:rPr>
        <w:t xml:space="preserve"> changes to the role and remit of the organisation.</w:t>
      </w:r>
    </w:p>
    <w:p w14:paraId="5AFEEA36" w14:textId="77777777" w:rsidR="00FF1580" w:rsidRDefault="00FF1580" w:rsidP="00BB7140">
      <w:pPr>
        <w:rPr>
          <w:rFonts w:asciiTheme="minorHAnsi" w:hAnsiTheme="minorHAnsi" w:cstheme="minorHAnsi"/>
          <w:lang w:val="en-GB"/>
        </w:rPr>
      </w:pPr>
    </w:p>
    <w:p w14:paraId="4B501FAE" w14:textId="06E13516" w:rsidR="00FF1580" w:rsidRDefault="00FF1580" w:rsidP="00BB7140">
      <w:pPr>
        <w:rPr>
          <w:rFonts w:asciiTheme="minorHAnsi" w:hAnsiTheme="minorHAnsi" w:cstheme="minorHAnsi"/>
          <w:lang w:val="en-GB"/>
        </w:rPr>
      </w:pPr>
      <w:r>
        <w:rPr>
          <w:rFonts w:asciiTheme="minorHAnsi" w:hAnsiTheme="minorHAnsi" w:cstheme="minorHAnsi"/>
          <w:lang w:val="en-GB"/>
        </w:rPr>
        <w:t>Previously, the emphasis of the outcomes put in place</w:t>
      </w:r>
      <w:r w:rsidR="00227163">
        <w:rPr>
          <w:rFonts w:asciiTheme="minorHAnsi" w:hAnsiTheme="minorHAnsi" w:cstheme="minorHAnsi"/>
          <w:lang w:val="en-GB"/>
        </w:rPr>
        <w:t xml:space="preserve"> by Bòrd na Gàidhlig to fulfil its Equalities duties and obligations were largely </w:t>
      </w:r>
      <w:proofErr w:type="spellStart"/>
      <w:r w:rsidR="00227163">
        <w:rPr>
          <w:rFonts w:asciiTheme="minorHAnsi" w:hAnsiTheme="minorHAnsi" w:cstheme="minorHAnsi"/>
          <w:lang w:val="en-GB"/>
        </w:rPr>
        <w:t>outwith</w:t>
      </w:r>
      <w:proofErr w:type="spellEnd"/>
      <w:r w:rsidR="00227163">
        <w:rPr>
          <w:rFonts w:asciiTheme="minorHAnsi" w:hAnsiTheme="minorHAnsi" w:cstheme="minorHAnsi"/>
          <w:lang w:val="en-GB"/>
        </w:rPr>
        <w:t xml:space="preserve"> </w:t>
      </w:r>
      <w:r w:rsidR="007255DD">
        <w:rPr>
          <w:rFonts w:asciiTheme="minorHAnsi" w:hAnsiTheme="minorHAnsi" w:cstheme="minorHAnsi"/>
          <w:lang w:val="en-GB"/>
        </w:rPr>
        <w:t xml:space="preserve">it’s </w:t>
      </w:r>
      <w:r w:rsidR="00227163">
        <w:rPr>
          <w:rFonts w:asciiTheme="minorHAnsi" w:hAnsiTheme="minorHAnsi" w:cstheme="minorHAnsi"/>
          <w:lang w:val="en-GB"/>
        </w:rPr>
        <w:t>the direct control</w:t>
      </w:r>
      <w:r w:rsidR="007255DD">
        <w:rPr>
          <w:rFonts w:asciiTheme="minorHAnsi" w:hAnsiTheme="minorHAnsi" w:cstheme="minorHAnsi"/>
          <w:lang w:val="en-GB"/>
        </w:rPr>
        <w:t xml:space="preserve"> and so the focus of these refreshed outcomes is on Bord na Gàidhlig’s internal operations.</w:t>
      </w:r>
    </w:p>
    <w:p w14:paraId="54D6A07A" w14:textId="77777777" w:rsidR="00500F67" w:rsidRDefault="00500F67" w:rsidP="00BB7140">
      <w:pPr>
        <w:rPr>
          <w:rFonts w:asciiTheme="minorHAnsi" w:hAnsiTheme="minorHAnsi" w:cstheme="minorHAnsi"/>
          <w:lang w:val="en-GB"/>
        </w:rPr>
      </w:pPr>
    </w:p>
    <w:p w14:paraId="044310E3" w14:textId="1A09A200" w:rsidR="00500F67" w:rsidRDefault="00500F67" w:rsidP="00BB7140">
      <w:pPr>
        <w:rPr>
          <w:rFonts w:asciiTheme="minorHAnsi" w:hAnsiTheme="minorHAnsi" w:cstheme="minorHAnsi"/>
          <w:lang w:val="en-GB"/>
        </w:rPr>
      </w:pPr>
      <w:r>
        <w:rPr>
          <w:rFonts w:asciiTheme="minorHAnsi" w:hAnsiTheme="minorHAnsi" w:cstheme="minorHAnsi"/>
          <w:lang w:val="en-GB"/>
        </w:rPr>
        <w:t xml:space="preserve">These outcomes will be reviewed, </w:t>
      </w:r>
      <w:r w:rsidR="00843EE1">
        <w:rPr>
          <w:rFonts w:asciiTheme="minorHAnsi" w:hAnsiTheme="minorHAnsi" w:cstheme="minorHAnsi"/>
          <w:lang w:val="en-GB"/>
        </w:rPr>
        <w:t>updated</w:t>
      </w:r>
      <w:r>
        <w:rPr>
          <w:rFonts w:asciiTheme="minorHAnsi" w:hAnsiTheme="minorHAnsi" w:cstheme="minorHAnsi"/>
          <w:lang w:val="en-GB"/>
        </w:rPr>
        <w:t xml:space="preserve"> and reported </w:t>
      </w:r>
      <w:r w:rsidR="00A70271">
        <w:rPr>
          <w:rFonts w:asciiTheme="minorHAnsi" w:hAnsiTheme="minorHAnsi" w:cstheme="minorHAnsi"/>
          <w:lang w:val="en-GB"/>
        </w:rPr>
        <w:t xml:space="preserve">on </w:t>
      </w:r>
      <w:r>
        <w:rPr>
          <w:rFonts w:asciiTheme="minorHAnsi" w:hAnsiTheme="minorHAnsi" w:cstheme="minorHAnsi"/>
          <w:lang w:val="en-GB"/>
        </w:rPr>
        <w:t>every two years</w:t>
      </w:r>
      <w:r w:rsidR="00843EE1">
        <w:rPr>
          <w:rFonts w:asciiTheme="minorHAnsi" w:hAnsiTheme="minorHAnsi" w:cstheme="minorHAnsi"/>
          <w:lang w:val="en-GB"/>
        </w:rPr>
        <w:t>.</w:t>
      </w:r>
    </w:p>
    <w:p w14:paraId="3352B711" w14:textId="77777777" w:rsidR="00A4001B" w:rsidRDefault="00A4001B" w:rsidP="00BB7140">
      <w:pPr>
        <w:rPr>
          <w:rFonts w:asciiTheme="minorHAnsi" w:hAnsiTheme="minorHAnsi" w:cstheme="minorHAnsi"/>
          <w:lang w:val="en-GB"/>
        </w:rPr>
      </w:pPr>
    </w:p>
    <w:p w14:paraId="312B5945" w14:textId="77777777" w:rsidR="00A4001B" w:rsidRDefault="00A4001B" w:rsidP="00BB7140">
      <w:pPr>
        <w:rPr>
          <w:rFonts w:asciiTheme="minorHAnsi" w:hAnsiTheme="minorHAnsi" w:cstheme="minorHAnsi"/>
          <w:lang w:val="en-GB"/>
        </w:rPr>
      </w:pPr>
    </w:p>
    <w:p w14:paraId="14A772AC" w14:textId="77777777" w:rsidR="00A4001B" w:rsidRDefault="00A4001B" w:rsidP="00BB7140">
      <w:pPr>
        <w:rPr>
          <w:rFonts w:asciiTheme="minorHAnsi" w:hAnsiTheme="minorHAnsi" w:cstheme="minorHAnsi"/>
          <w:lang w:val="en-GB"/>
        </w:rPr>
      </w:pPr>
    </w:p>
    <w:p w14:paraId="481E570E" w14:textId="77777777" w:rsidR="00956338" w:rsidRDefault="00606A3A" w:rsidP="00956338">
      <w:pPr>
        <w:rPr>
          <w:rFonts w:asciiTheme="minorHAnsi" w:eastAsia="Arial" w:hAnsiTheme="minorHAnsi" w:cstheme="minorHAnsi"/>
          <w:b/>
          <w:bCs/>
          <w:color w:val="1F497D" w:themeColor="text2"/>
          <w:sz w:val="24"/>
          <w:szCs w:val="24"/>
          <w:lang w:val="en-GB" w:eastAsia="en-GB" w:bidi="en-GB"/>
        </w:rPr>
      </w:pPr>
      <w:r>
        <w:rPr>
          <w:rFonts w:ascii="Calibri Light" w:hAnsi="Calibri Light" w:cs="Calibri Light"/>
          <w:b/>
          <w:bCs/>
          <w:color w:val="365F91" w:themeColor="accent1" w:themeShade="BF"/>
          <w:sz w:val="28"/>
          <w:szCs w:val="28"/>
          <w:lang w:val="en-GB"/>
        </w:rPr>
        <w:t>Outcome 1</w:t>
      </w:r>
      <w:r w:rsidR="009D467E">
        <w:rPr>
          <w:rFonts w:ascii="Calibri Light" w:hAnsi="Calibri Light" w:cs="Calibri Light"/>
          <w:b/>
          <w:bCs/>
          <w:color w:val="365F91" w:themeColor="accent1" w:themeShade="BF"/>
          <w:sz w:val="28"/>
          <w:szCs w:val="28"/>
          <w:lang w:val="en-GB"/>
        </w:rPr>
        <w:t>:</w:t>
      </w:r>
      <w:r>
        <w:rPr>
          <w:rFonts w:ascii="Calibri Light" w:hAnsi="Calibri Light" w:cs="Calibri Light"/>
          <w:b/>
          <w:bCs/>
          <w:color w:val="365F91" w:themeColor="accent1" w:themeShade="BF"/>
          <w:sz w:val="28"/>
          <w:szCs w:val="28"/>
          <w:lang w:val="en-GB"/>
        </w:rPr>
        <w:t xml:space="preserve"> </w:t>
      </w:r>
      <w:r w:rsidR="009D467E">
        <w:rPr>
          <w:rFonts w:ascii="Calibri Light" w:hAnsi="Calibri Light" w:cs="Calibri Light"/>
          <w:b/>
          <w:bCs/>
          <w:color w:val="365F91" w:themeColor="accent1" w:themeShade="BF"/>
          <w:sz w:val="28"/>
          <w:szCs w:val="28"/>
          <w:lang w:val="en-GB"/>
        </w:rPr>
        <w:t>Promotion of Equality, Diversity and Inclusion within the workplace</w:t>
      </w:r>
    </w:p>
    <w:p w14:paraId="5D86AA57" w14:textId="28955DB8" w:rsidR="00956338" w:rsidRPr="00956338" w:rsidRDefault="00D160D7" w:rsidP="00956338">
      <w:pPr>
        <w:pStyle w:val="ListParagraph"/>
        <w:numPr>
          <w:ilvl w:val="0"/>
          <w:numId w:val="18"/>
        </w:numPr>
        <w:rPr>
          <w:rFonts w:asciiTheme="minorHAnsi" w:eastAsia="Arial" w:hAnsiTheme="minorHAnsi" w:cstheme="minorHAnsi"/>
          <w:b/>
          <w:bCs/>
          <w:color w:val="1F497D" w:themeColor="text2"/>
          <w:sz w:val="24"/>
          <w:szCs w:val="24"/>
          <w:lang w:val="en-GB" w:eastAsia="en-GB" w:bidi="en-GB"/>
        </w:rPr>
      </w:pPr>
      <w:r w:rsidRPr="00956338">
        <w:rPr>
          <w:rFonts w:asciiTheme="minorHAnsi" w:hAnsiTheme="minorHAnsi" w:cstheme="minorHAnsi"/>
          <w:lang w:val="en-GB"/>
        </w:rPr>
        <w:t>E</w:t>
      </w:r>
      <w:r w:rsidR="007C39CE" w:rsidRPr="00956338">
        <w:rPr>
          <w:rFonts w:asciiTheme="minorHAnsi" w:hAnsiTheme="minorHAnsi" w:cstheme="minorHAnsi"/>
          <w:lang w:val="en-GB"/>
        </w:rPr>
        <w:t>quality, Diversity and Inclusion</w:t>
      </w:r>
      <w:r w:rsidRPr="00956338">
        <w:rPr>
          <w:rFonts w:asciiTheme="minorHAnsi" w:hAnsiTheme="minorHAnsi" w:cstheme="minorHAnsi"/>
          <w:lang w:val="en-GB"/>
        </w:rPr>
        <w:t xml:space="preserve"> </w:t>
      </w:r>
      <w:r w:rsidR="009C6F90" w:rsidRPr="00956338">
        <w:rPr>
          <w:rFonts w:asciiTheme="minorHAnsi" w:hAnsiTheme="minorHAnsi" w:cstheme="minorHAnsi"/>
          <w:lang w:val="en-GB"/>
        </w:rPr>
        <w:t>session</w:t>
      </w:r>
      <w:r w:rsidR="00256525" w:rsidRPr="00956338">
        <w:rPr>
          <w:rFonts w:asciiTheme="minorHAnsi" w:hAnsiTheme="minorHAnsi" w:cstheme="minorHAnsi"/>
          <w:lang w:val="en-GB"/>
        </w:rPr>
        <w:t xml:space="preserve"> to be</w:t>
      </w:r>
      <w:r w:rsidR="009C6F90" w:rsidRPr="00956338">
        <w:rPr>
          <w:rFonts w:asciiTheme="minorHAnsi" w:hAnsiTheme="minorHAnsi" w:cstheme="minorHAnsi"/>
          <w:lang w:val="en-GB"/>
        </w:rPr>
        <w:t xml:space="preserve"> included in staff conference</w:t>
      </w:r>
      <w:r w:rsidR="00022265" w:rsidRPr="00956338">
        <w:rPr>
          <w:rFonts w:asciiTheme="minorHAnsi" w:hAnsiTheme="minorHAnsi" w:cstheme="minorHAnsi"/>
          <w:lang w:val="en-GB"/>
        </w:rPr>
        <w:t xml:space="preserve"> a</w:t>
      </w:r>
      <w:r w:rsidR="002B0DCA">
        <w:rPr>
          <w:rFonts w:asciiTheme="minorHAnsi" w:hAnsiTheme="minorHAnsi" w:cstheme="minorHAnsi"/>
          <w:lang w:val="en-GB"/>
        </w:rPr>
        <w:t>t</w:t>
      </w:r>
      <w:r w:rsidR="00022265" w:rsidRPr="00956338">
        <w:rPr>
          <w:rFonts w:asciiTheme="minorHAnsi" w:hAnsiTheme="minorHAnsi" w:cstheme="minorHAnsi"/>
          <w:lang w:val="en-GB"/>
        </w:rPr>
        <w:t xml:space="preserve"> least </w:t>
      </w:r>
      <w:r w:rsidR="00EE2B3F" w:rsidRPr="00956338">
        <w:rPr>
          <w:rFonts w:asciiTheme="minorHAnsi" w:hAnsiTheme="minorHAnsi" w:cstheme="minorHAnsi"/>
          <w:lang w:val="en-GB"/>
        </w:rPr>
        <w:t>tri</w:t>
      </w:r>
      <w:r w:rsidR="005B0B4A" w:rsidRPr="00956338">
        <w:rPr>
          <w:rFonts w:asciiTheme="minorHAnsi" w:hAnsiTheme="minorHAnsi" w:cstheme="minorHAnsi"/>
          <w:lang w:val="en-GB"/>
        </w:rPr>
        <w:t>ennially</w:t>
      </w:r>
    </w:p>
    <w:p w14:paraId="41C22733" w14:textId="77777777" w:rsidR="00956338" w:rsidRPr="00956338" w:rsidRDefault="009D4CCE" w:rsidP="00956338">
      <w:pPr>
        <w:pStyle w:val="ListParagraph"/>
        <w:numPr>
          <w:ilvl w:val="0"/>
          <w:numId w:val="18"/>
        </w:numPr>
        <w:rPr>
          <w:rFonts w:asciiTheme="minorHAnsi" w:eastAsia="Arial" w:hAnsiTheme="minorHAnsi" w:cstheme="minorHAnsi"/>
          <w:b/>
          <w:bCs/>
          <w:color w:val="1F497D" w:themeColor="text2"/>
          <w:sz w:val="24"/>
          <w:szCs w:val="24"/>
          <w:lang w:val="en-GB" w:eastAsia="en-GB" w:bidi="en-GB"/>
        </w:rPr>
      </w:pPr>
      <w:r w:rsidRPr="00956338">
        <w:rPr>
          <w:rFonts w:asciiTheme="minorHAnsi" w:hAnsiTheme="minorHAnsi" w:cstheme="minorHAnsi"/>
          <w:lang w:val="en-GB"/>
        </w:rPr>
        <w:t>Inclusion of</w:t>
      </w:r>
      <w:r w:rsidR="007C39CE" w:rsidRPr="00956338">
        <w:rPr>
          <w:rFonts w:asciiTheme="minorHAnsi" w:hAnsiTheme="minorHAnsi" w:cstheme="minorHAnsi"/>
          <w:lang w:val="en-GB"/>
        </w:rPr>
        <w:t xml:space="preserve"> Equality, Diversity and Inclusion</w:t>
      </w:r>
      <w:r w:rsidRPr="00956338">
        <w:rPr>
          <w:rFonts w:asciiTheme="minorHAnsi" w:hAnsiTheme="minorHAnsi" w:cstheme="minorHAnsi"/>
          <w:lang w:val="en-GB"/>
        </w:rPr>
        <w:t xml:space="preserve"> </w:t>
      </w:r>
      <w:r w:rsidR="0075199A" w:rsidRPr="00956338">
        <w:rPr>
          <w:rFonts w:asciiTheme="minorHAnsi" w:hAnsiTheme="minorHAnsi" w:cstheme="minorHAnsi"/>
          <w:lang w:val="en-GB"/>
        </w:rPr>
        <w:t xml:space="preserve">awareness training in </w:t>
      </w:r>
      <w:r w:rsidR="0021705C" w:rsidRPr="00956338">
        <w:rPr>
          <w:rFonts w:asciiTheme="minorHAnsi" w:hAnsiTheme="minorHAnsi" w:cstheme="minorHAnsi"/>
          <w:lang w:val="en-GB"/>
        </w:rPr>
        <w:t>annual</w:t>
      </w:r>
      <w:r w:rsidR="00D160D7" w:rsidRPr="00956338">
        <w:rPr>
          <w:rFonts w:asciiTheme="minorHAnsi" w:hAnsiTheme="minorHAnsi" w:cstheme="minorHAnsi"/>
          <w:lang w:val="en-GB"/>
        </w:rPr>
        <w:t xml:space="preserve"> package</w:t>
      </w:r>
      <w:r w:rsidR="00DF0408" w:rsidRPr="00956338">
        <w:rPr>
          <w:rFonts w:asciiTheme="minorHAnsi" w:hAnsiTheme="minorHAnsi" w:cstheme="minorHAnsi"/>
          <w:lang w:val="en-GB"/>
        </w:rPr>
        <w:t xml:space="preserve"> for staff and board members</w:t>
      </w:r>
    </w:p>
    <w:p w14:paraId="22D6ACAA" w14:textId="2467EB7F" w:rsidR="00606A3A" w:rsidRPr="00956338" w:rsidRDefault="006E37BD" w:rsidP="00956338">
      <w:pPr>
        <w:pStyle w:val="ListParagraph"/>
        <w:numPr>
          <w:ilvl w:val="0"/>
          <w:numId w:val="18"/>
        </w:numPr>
        <w:rPr>
          <w:rFonts w:asciiTheme="minorHAnsi" w:eastAsia="Arial" w:hAnsiTheme="minorHAnsi" w:cstheme="minorHAnsi"/>
          <w:b/>
          <w:bCs/>
          <w:color w:val="1F497D" w:themeColor="text2"/>
          <w:sz w:val="24"/>
          <w:szCs w:val="24"/>
          <w:lang w:val="en-GB" w:eastAsia="en-GB" w:bidi="en-GB"/>
        </w:rPr>
      </w:pPr>
      <w:r w:rsidRPr="00956338">
        <w:rPr>
          <w:rFonts w:asciiTheme="minorHAnsi" w:hAnsiTheme="minorHAnsi" w:cstheme="minorHAnsi"/>
          <w:lang w:val="en-GB"/>
        </w:rPr>
        <w:t>S</w:t>
      </w:r>
      <w:r w:rsidR="00F26339" w:rsidRPr="00956338">
        <w:rPr>
          <w:rFonts w:asciiTheme="minorHAnsi" w:hAnsiTheme="minorHAnsi" w:cstheme="minorHAnsi"/>
          <w:lang w:val="en-GB"/>
        </w:rPr>
        <w:t>ignposting of</w:t>
      </w:r>
      <w:r w:rsidRPr="00956338">
        <w:rPr>
          <w:rFonts w:asciiTheme="minorHAnsi" w:hAnsiTheme="minorHAnsi" w:cstheme="minorHAnsi"/>
          <w:lang w:val="en-GB"/>
        </w:rPr>
        <w:t xml:space="preserve"> Equality, Diversity and Inclusion Policy in Staff Handbook and Induction Pack</w:t>
      </w:r>
    </w:p>
    <w:p w14:paraId="3278D82C" w14:textId="77777777" w:rsidR="00D160D7" w:rsidRDefault="00D160D7" w:rsidP="00BB7140">
      <w:pPr>
        <w:rPr>
          <w:rFonts w:asciiTheme="minorHAnsi" w:hAnsiTheme="minorHAnsi" w:cstheme="minorHAnsi"/>
          <w:lang w:val="en-GB"/>
        </w:rPr>
      </w:pPr>
    </w:p>
    <w:p w14:paraId="798876AE" w14:textId="77777777" w:rsidR="007255DD" w:rsidRDefault="007255DD" w:rsidP="00BB7140">
      <w:pPr>
        <w:rPr>
          <w:rFonts w:asciiTheme="minorHAnsi" w:hAnsiTheme="minorHAnsi" w:cstheme="minorHAnsi"/>
        </w:rPr>
      </w:pPr>
    </w:p>
    <w:p w14:paraId="69B37C70" w14:textId="77777777" w:rsidR="009D467E" w:rsidRDefault="009D467E" w:rsidP="00BB7140">
      <w:pPr>
        <w:rPr>
          <w:rFonts w:asciiTheme="minorHAnsi" w:hAnsiTheme="minorHAnsi" w:cstheme="minorHAnsi"/>
        </w:rPr>
      </w:pPr>
    </w:p>
    <w:p w14:paraId="06AB833D" w14:textId="63E15C59" w:rsidR="009D467E" w:rsidRDefault="009D467E" w:rsidP="009D467E">
      <w:pPr>
        <w:rPr>
          <w:rFonts w:ascii="Calibri Light" w:hAnsi="Calibri Light" w:cs="Calibri Light"/>
          <w:b/>
          <w:bCs/>
          <w:color w:val="365F91" w:themeColor="accent1" w:themeShade="BF"/>
          <w:sz w:val="28"/>
          <w:szCs w:val="28"/>
          <w:lang w:val="en-GB"/>
        </w:rPr>
      </w:pPr>
      <w:r>
        <w:rPr>
          <w:rFonts w:ascii="Calibri Light" w:hAnsi="Calibri Light" w:cs="Calibri Light"/>
          <w:b/>
          <w:bCs/>
          <w:color w:val="365F91" w:themeColor="accent1" w:themeShade="BF"/>
          <w:sz w:val="28"/>
          <w:szCs w:val="28"/>
          <w:lang w:val="en-GB"/>
        </w:rPr>
        <w:t xml:space="preserve">Outcome 2: </w:t>
      </w:r>
      <w:r w:rsidR="009449D6">
        <w:rPr>
          <w:rFonts w:ascii="Calibri Light" w:hAnsi="Calibri Light" w:cs="Calibri Light"/>
          <w:b/>
          <w:bCs/>
          <w:color w:val="365F91" w:themeColor="accent1" w:themeShade="BF"/>
          <w:sz w:val="28"/>
          <w:szCs w:val="28"/>
          <w:lang w:val="en-GB"/>
        </w:rPr>
        <w:t>Access to Bòrd na Gàidhlig services</w:t>
      </w:r>
    </w:p>
    <w:p w14:paraId="0F39D8C7" w14:textId="04EC435C" w:rsidR="00956338" w:rsidRPr="006B5475" w:rsidRDefault="00F95969" w:rsidP="00956338">
      <w:pPr>
        <w:pStyle w:val="ListParagraph"/>
        <w:numPr>
          <w:ilvl w:val="0"/>
          <w:numId w:val="19"/>
        </w:numPr>
        <w:rPr>
          <w:rFonts w:ascii="Calibri Light" w:hAnsi="Calibri Light" w:cs="Calibri Light"/>
          <w:b/>
          <w:bCs/>
          <w:color w:val="365F91" w:themeColor="accent1" w:themeShade="BF"/>
          <w:sz w:val="28"/>
          <w:szCs w:val="28"/>
          <w:lang w:val="en-GB"/>
        </w:rPr>
      </w:pPr>
      <w:r>
        <w:rPr>
          <w:rFonts w:asciiTheme="minorHAnsi" w:hAnsiTheme="minorHAnsi" w:cstheme="minorHAnsi"/>
          <w:lang w:val="en-GB"/>
        </w:rPr>
        <w:t>Attractive and accessible website giving clear</w:t>
      </w:r>
      <w:r w:rsidR="006B5475">
        <w:rPr>
          <w:rFonts w:asciiTheme="minorHAnsi" w:hAnsiTheme="minorHAnsi" w:cstheme="minorHAnsi"/>
          <w:lang w:val="en-GB"/>
        </w:rPr>
        <w:t xml:space="preserve"> information on Bòrd na Gàidhlig’s work</w:t>
      </w:r>
    </w:p>
    <w:p w14:paraId="2A6D2D62" w14:textId="3C4E13AC" w:rsidR="006B5475" w:rsidRPr="00C86F9D" w:rsidRDefault="006B5475" w:rsidP="00956338">
      <w:pPr>
        <w:pStyle w:val="ListParagraph"/>
        <w:numPr>
          <w:ilvl w:val="0"/>
          <w:numId w:val="19"/>
        </w:numPr>
        <w:rPr>
          <w:rFonts w:ascii="Calibri Light" w:hAnsi="Calibri Light" w:cs="Calibri Light"/>
          <w:b/>
          <w:bCs/>
          <w:color w:val="365F91" w:themeColor="accent1" w:themeShade="BF"/>
          <w:sz w:val="28"/>
          <w:szCs w:val="28"/>
          <w:lang w:val="en-GB"/>
        </w:rPr>
      </w:pPr>
      <w:r>
        <w:rPr>
          <w:rFonts w:asciiTheme="minorHAnsi" w:hAnsiTheme="minorHAnsi" w:cstheme="minorHAnsi"/>
          <w:lang w:val="en-GB"/>
        </w:rPr>
        <w:t xml:space="preserve">All publications </w:t>
      </w:r>
      <w:r w:rsidR="00063801">
        <w:rPr>
          <w:rFonts w:asciiTheme="minorHAnsi" w:hAnsiTheme="minorHAnsi" w:cstheme="minorHAnsi"/>
          <w:lang w:val="en-GB"/>
        </w:rPr>
        <w:t>screened for accessibility</w:t>
      </w:r>
    </w:p>
    <w:p w14:paraId="1FD5F08D" w14:textId="6FE39EDF" w:rsidR="00C86F9D" w:rsidRPr="0045549E" w:rsidRDefault="00AA4B5D" w:rsidP="00956338">
      <w:pPr>
        <w:pStyle w:val="ListParagraph"/>
        <w:numPr>
          <w:ilvl w:val="0"/>
          <w:numId w:val="19"/>
        </w:numPr>
        <w:rPr>
          <w:rFonts w:ascii="Calibri Light" w:hAnsi="Calibri Light" w:cs="Calibri Light"/>
          <w:b/>
          <w:bCs/>
          <w:color w:val="365F91" w:themeColor="accent1" w:themeShade="BF"/>
          <w:sz w:val="28"/>
          <w:szCs w:val="28"/>
          <w:lang w:val="en-GB"/>
        </w:rPr>
      </w:pPr>
      <w:r>
        <w:rPr>
          <w:rFonts w:asciiTheme="minorHAnsi" w:hAnsiTheme="minorHAnsi" w:cstheme="minorHAnsi"/>
          <w:lang w:val="en-GB"/>
        </w:rPr>
        <w:t xml:space="preserve">Majority of </w:t>
      </w:r>
      <w:r w:rsidR="00C70985">
        <w:rPr>
          <w:rFonts w:asciiTheme="minorHAnsi" w:hAnsiTheme="minorHAnsi" w:cstheme="minorHAnsi"/>
          <w:lang w:val="en-GB"/>
        </w:rPr>
        <w:t>Board / Committee meetings are open and online</w:t>
      </w:r>
    </w:p>
    <w:p w14:paraId="480DB7C1" w14:textId="77777777" w:rsidR="0045549E" w:rsidRDefault="0045549E" w:rsidP="0045549E">
      <w:pPr>
        <w:rPr>
          <w:rFonts w:ascii="Calibri Light" w:hAnsi="Calibri Light" w:cs="Calibri Light"/>
          <w:b/>
          <w:bCs/>
          <w:color w:val="365F91" w:themeColor="accent1" w:themeShade="BF"/>
          <w:sz w:val="28"/>
          <w:szCs w:val="28"/>
          <w:lang w:val="en-GB"/>
        </w:rPr>
      </w:pPr>
    </w:p>
    <w:p w14:paraId="453C9626" w14:textId="77777777" w:rsidR="0045549E" w:rsidRDefault="0045549E" w:rsidP="0045549E">
      <w:pPr>
        <w:rPr>
          <w:rFonts w:ascii="Calibri Light" w:hAnsi="Calibri Light" w:cs="Calibri Light"/>
          <w:b/>
          <w:bCs/>
          <w:color w:val="365F91" w:themeColor="accent1" w:themeShade="BF"/>
          <w:sz w:val="28"/>
          <w:szCs w:val="28"/>
          <w:lang w:val="en-GB"/>
        </w:rPr>
      </w:pPr>
    </w:p>
    <w:p w14:paraId="29F289A2" w14:textId="2D057701" w:rsidR="007124B5" w:rsidRDefault="007124B5" w:rsidP="007124B5">
      <w:pPr>
        <w:rPr>
          <w:rFonts w:ascii="Calibri Light" w:hAnsi="Calibri Light" w:cs="Calibri Light"/>
          <w:b/>
          <w:bCs/>
          <w:color w:val="365F91" w:themeColor="accent1" w:themeShade="BF"/>
          <w:sz w:val="28"/>
          <w:szCs w:val="28"/>
          <w:lang w:val="en-GB"/>
        </w:rPr>
      </w:pPr>
      <w:r>
        <w:rPr>
          <w:rFonts w:ascii="Calibri Light" w:hAnsi="Calibri Light" w:cs="Calibri Light"/>
          <w:b/>
          <w:bCs/>
          <w:color w:val="365F91" w:themeColor="accent1" w:themeShade="BF"/>
          <w:sz w:val="28"/>
          <w:szCs w:val="28"/>
          <w:lang w:val="en-GB"/>
        </w:rPr>
        <w:t xml:space="preserve">Outcome 3: Bòrd na Gàidhlig </w:t>
      </w:r>
      <w:r w:rsidR="00034354">
        <w:rPr>
          <w:rFonts w:ascii="Calibri Light" w:hAnsi="Calibri Light" w:cs="Calibri Light"/>
          <w:b/>
          <w:bCs/>
          <w:color w:val="365F91" w:themeColor="accent1" w:themeShade="BF"/>
          <w:sz w:val="28"/>
          <w:szCs w:val="28"/>
          <w:lang w:val="en-GB"/>
        </w:rPr>
        <w:t>as an employer</w:t>
      </w:r>
    </w:p>
    <w:p w14:paraId="2CB4FCDD" w14:textId="592E491A" w:rsidR="007124B5" w:rsidRPr="000C37E8" w:rsidRDefault="00034354" w:rsidP="007124B5">
      <w:pPr>
        <w:pStyle w:val="ListParagraph"/>
        <w:numPr>
          <w:ilvl w:val="0"/>
          <w:numId w:val="19"/>
        </w:numPr>
        <w:rPr>
          <w:rFonts w:ascii="Calibri Light" w:hAnsi="Calibri Light" w:cs="Calibri Light"/>
          <w:b/>
          <w:bCs/>
          <w:color w:val="365F91" w:themeColor="accent1" w:themeShade="BF"/>
          <w:sz w:val="28"/>
          <w:szCs w:val="28"/>
          <w:lang w:val="en-GB"/>
        </w:rPr>
      </w:pPr>
      <w:r>
        <w:rPr>
          <w:rFonts w:asciiTheme="minorHAnsi" w:hAnsiTheme="minorHAnsi" w:cstheme="minorHAnsi"/>
          <w:lang w:val="en-GB"/>
        </w:rPr>
        <w:t xml:space="preserve">Fully </w:t>
      </w:r>
      <w:r w:rsidR="00C94F18">
        <w:rPr>
          <w:rFonts w:asciiTheme="minorHAnsi" w:hAnsiTheme="minorHAnsi" w:cstheme="minorHAnsi"/>
          <w:lang w:val="en-GB"/>
        </w:rPr>
        <w:t>embracing our status as a Disability Confident</w:t>
      </w:r>
      <w:r w:rsidR="00A70A15">
        <w:rPr>
          <w:rFonts w:asciiTheme="minorHAnsi" w:hAnsiTheme="minorHAnsi" w:cstheme="minorHAnsi"/>
          <w:lang w:val="en-GB"/>
        </w:rPr>
        <w:t xml:space="preserve"> (Committed) employer and promoting this i</w:t>
      </w:r>
      <w:r w:rsidR="003D678A">
        <w:rPr>
          <w:rFonts w:asciiTheme="minorHAnsi" w:hAnsiTheme="minorHAnsi" w:cstheme="minorHAnsi"/>
          <w:lang w:val="en-GB"/>
        </w:rPr>
        <w:t>n</w:t>
      </w:r>
      <w:r w:rsidR="00A70A15">
        <w:rPr>
          <w:rFonts w:asciiTheme="minorHAnsi" w:hAnsiTheme="minorHAnsi" w:cstheme="minorHAnsi"/>
          <w:lang w:val="en-GB"/>
        </w:rPr>
        <w:t xml:space="preserve"> all </w:t>
      </w:r>
      <w:r w:rsidR="000C37E8">
        <w:rPr>
          <w:rFonts w:asciiTheme="minorHAnsi" w:hAnsiTheme="minorHAnsi" w:cstheme="minorHAnsi"/>
          <w:lang w:val="en-GB"/>
        </w:rPr>
        <w:t>recruitment notices</w:t>
      </w:r>
    </w:p>
    <w:p w14:paraId="0772F88D" w14:textId="46A5620C" w:rsidR="00500CCA" w:rsidRPr="008403C0" w:rsidRDefault="000910F8" w:rsidP="008403C0">
      <w:pPr>
        <w:pStyle w:val="ListParagraph"/>
        <w:numPr>
          <w:ilvl w:val="0"/>
          <w:numId w:val="19"/>
        </w:numPr>
        <w:rPr>
          <w:rFonts w:ascii="Calibri Light" w:hAnsi="Calibri Light" w:cs="Calibri Light"/>
          <w:b/>
          <w:bCs/>
          <w:color w:val="365F91" w:themeColor="accent1" w:themeShade="BF"/>
          <w:sz w:val="28"/>
          <w:szCs w:val="28"/>
          <w:lang w:val="en-GB"/>
        </w:rPr>
      </w:pPr>
      <w:r>
        <w:rPr>
          <w:rFonts w:asciiTheme="minorHAnsi" w:hAnsiTheme="minorHAnsi" w:cstheme="minorHAnsi"/>
          <w:lang w:val="en-GB"/>
        </w:rPr>
        <w:t xml:space="preserve">Redesign </w:t>
      </w:r>
      <w:r w:rsidR="00C05A46">
        <w:rPr>
          <w:rFonts w:asciiTheme="minorHAnsi" w:hAnsiTheme="minorHAnsi" w:cstheme="minorHAnsi"/>
          <w:lang w:val="en-GB"/>
        </w:rPr>
        <w:t xml:space="preserve">of the </w:t>
      </w:r>
      <w:r w:rsidR="00BA686D">
        <w:rPr>
          <w:rFonts w:asciiTheme="minorHAnsi" w:hAnsiTheme="minorHAnsi" w:cstheme="minorHAnsi"/>
          <w:lang w:val="en-GB"/>
        </w:rPr>
        <w:t xml:space="preserve">Equal Opportunities </w:t>
      </w:r>
      <w:r w:rsidR="00AE1F7C">
        <w:rPr>
          <w:rFonts w:asciiTheme="minorHAnsi" w:hAnsiTheme="minorHAnsi" w:cstheme="minorHAnsi"/>
          <w:lang w:val="en-GB"/>
        </w:rPr>
        <w:t>form to include special characteristics information</w:t>
      </w:r>
    </w:p>
    <w:p w14:paraId="0F0473FD" w14:textId="09ECAC86" w:rsidR="008403C0" w:rsidRPr="00367223" w:rsidRDefault="008403C0" w:rsidP="008403C0">
      <w:pPr>
        <w:pStyle w:val="ListParagraph"/>
        <w:numPr>
          <w:ilvl w:val="0"/>
          <w:numId w:val="19"/>
        </w:numPr>
        <w:rPr>
          <w:rFonts w:ascii="Calibri Light" w:hAnsi="Calibri Light" w:cs="Calibri Light"/>
          <w:b/>
          <w:bCs/>
          <w:color w:val="365F91" w:themeColor="accent1" w:themeShade="BF"/>
          <w:sz w:val="28"/>
          <w:szCs w:val="28"/>
          <w:lang w:val="en-GB"/>
        </w:rPr>
      </w:pPr>
      <w:r>
        <w:rPr>
          <w:rFonts w:asciiTheme="minorHAnsi" w:hAnsiTheme="minorHAnsi" w:cstheme="minorHAnsi"/>
          <w:lang w:val="en-GB"/>
        </w:rPr>
        <w:t>Commitment to the Scottish Government Pay Policy</w:t>
      </w:r>
    </w:p>
    <w:p w14:paraId="2FB3AA99" w14:textId="7BDDFE1E" w:rsidR="00367223" w:rsidRPr="00500CCA" w:rsidRDefault="00367223" w:rsidP="008403C0">
      <w:pPr>
        <w:pStyle w:val="ListParagraph"/>
        <w:numPr>
          <w:ilvl w:val="0"/>
          <w:numId w:val="19"/>
        </w:numPr>
        <w:rPr>
          <w:rFonts w:ascii="Calibri Light" w:hAnsi="Calibri Light" w:cs="Calibri Light"/>
          <w:b/>
          <w:bCs/>
          <w:color w:val="365F91" w:themeColor="accent1" w:themeShade="BF"/>
          <w:sz w:val="28"/>
          <w:szCs w:val="28"/>
          <w:lang w:val="en-GB"/>
        </w:rPr>
      </w:pPr>
      <w:r>
        <w:rPr>
          <w:rFonts w:asciiTheme="minorHAnsi" w:hAnsiTheme="minorHAnsi" w:cstheme="minorHAnsi"/>
          <w:lang w:val="en-GB"/>
        </w:rPr>
        <w:t xml:space="preserve">Continued publication of </w:t>
      </w:r>
      <w:r w:rsidR="00893F5F">
        <w:rPr>
          <w:rFonts w:asciiTheme="minorHAnsi" w:hAnsiTheme="minorHAnsi" w:cstheme="minorHAnsi"/>
          <w:lang w:val="en-GB"/>
        </w:rPr>
        <w:t xml:space="preserve">an Equal Pay Statement and Board </w:t>
      </w:r>
      <w:r w:rsidR="00822FFA">
        <w:rPr>
          <w:rFonts w:asciiTheme="minorHAnsi" w:hAnsiTheme="minorHAnsi" w:cstheme="minorHAnsi"/>
          <w:lang w:val="en-GB"/>
        </w:rPr>
        <w:t>membership details in our Annual Report and Accounts.</w:t>
      </w:r>
    </w:p>
    <w:p w14:paraId="38E25793" w14:textId="77777777" w:rsidR="008403C0" w:rsidRPr="008403C0" w:rsidRDefault="008403C0" w:rsidP="008403C0">
      <w:pPr>
        <w:rPr>
          <w:rFonts w:asciiTheme="minorHAnsi" w:hAnsiTheme="minorHAnsi" w:cstheme="minorHAnsi"/>
          <w:color w:val="365F91" w:themeColor="accent1" w:themeShade="BF"/>
          <w:lang w:val="en-GB"/>
        </w:rPr>
      </w:pPr>
    </w:p>
    <w:p w14:paraId="138FDF18" w14:textId="42E1E423" w:rsidR="00500CCA" w:rsidRPr="00C86F9D" w:rsidRDefault="00500CCA" w:rsidP="00500CCA">
      <w:pPr>
        <w:pStyle w:val="ListParagraph"/>
        <w:ind w:left="720"/>
        <w:rPr>
          <w:rFonts w:ascii="Calibri Light" w:hAnsi="Calibri Light" w:cs="Calibri Light"/>
          <w:b/>
          <w:bCs/>
          <w:color w:val="365F91" w:themeColor="accent1" w:themeShade="BF"/>
          <w:sz w:val="28"/>
          <w:szCs w:val="28"/>
          <w:lang w:val="en-GB"/>
        </w:rPr>
      </w:pPr>
    </w:p>
    <w:p w14:paraId="68B21541" w14:textId="77777777" w:rsidR="00956338" w:rsidRPr="00956338" w:rsidRDefault="00956338" w:rsidP="00956338">
      <w:pPr>
        <w:pStyle w:val="ListParagraph"/>
        <w:ind w:left="720"/>
        <w:rPr>
          <w:rFonts w:asciiTheme="minorHAnsi" w:eastAsia="Arial" w:hAnsiTheme="minorHAnsi" w:cstheme="minorHAnsi"/>
          <w:b/>
          <w:bCs/>
          <w:color w:val="1F497D" w:themeColor="text2"/>
          <w:sz w:val="24"/>
          <w:szCs w:val="24"/>
          <w:lang w:val="en-GB" w:eastAsia="en-GB" w:bidi="en-GB"/>
        </w:rPr>
      </w:pPr>
    </w:p>
    <w:p w14:paraId="653A3FB9" w14:textId="77777777" w:rsidR="009D467E" w:rsidRPr="00003953" w:rsidRDefault="009D467E" w:rsidP="00BB7140">
      <w:pPr>
        <w:rPr>
          <w:rFonts w:asciiTheme="minorHAnsi" w:hAnsiTheme="minorHAnsi" w:cstheme="minorHAnsi"/>
        </w:rPr>
      </w:pPr>
    </w:p>
    <w:sectPr w:rsidR="009D467E" w:rsidRPr="00003953" w:rsidSect="00D97DCE">
      <w:pgSz w:w="11910" w:h="16840"/>
      <w:pgMar w:top="1420" w:right="1320" w:bottom="810" w:left="1320" w:header="0" w:footer="54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8C6EC" w14:textId="77777777" w:rsidR="009615C0" w:rsidRDefault="009615C0">
      <w:r>
        <w:separator/>
      </w:r>
    </w:p>
  </w:endnote>
  <w:endnote w:type="continuationSeparator" w:id="0">
    <w:p w14:paraId="43066401" w14:textId="77777777" w:rsidR="009615C0" w:rsidRDefault="0096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033832"/>
      <w:docPartObj>
        <w:docPartGallery w:val="Page Numbers (Bottom of Page)"/>
        <w:docPartUnique/>
      </w:docPartObj>
    </w:sdtPr>
    <w:sdtEndPr>
      <w:rPr>
        <w:noProof/>
        <w:color w:val="548DD4" w:themeColor="text2" w:themeTint="99"/>
      </w:rPr>
    </w:sdtEndPr>
    <w:sdtContent>
      <w:p w14:paraId="6A9756D2" w14:textId="2825DFEE" w:rsidR="00D97DCE" w:rsidRPr="00D97DCE" w:rsidRDefault="00D97DCE" w:rsidP="00D97DCE">
        <w:pPr>
          <w:pStyle w:val="Footer"/>
          <w:ind w:right="-450"/>
          <w:jc w:val="right"/>
          <w:rPr>
            <w:color w:val="548DD4" w:themeColor="text2" w:themeTint="99"/>
          </w:rPr>
        </w:pPr>
        <w:r w:rsidRPr="00D97DCE">
          <w:rPr>
            <w:color w:val="548DD4" w:themeColor="text2" w:themeTint="99"/>
          </w:rPr>
          <w:fldChar w:fldCharType="begin"/>
        </w:r>
        <w:r w:rsidRPr="00D97DCE">
          <w:rPr>
            <w:color w:val="548DD4" w:themeColor="text2" w:themeTint="99"/>
          </w:rPr>
          <w:instrText xml:space="preserve"> PAGE   \* MERGEFORMAT </w:instrText>
        </w:r>
        <w:r w:rsidRPr="00D97DCE">
          <w:rPr>
            <w:color w:val="548DD4" w:themeColor="text2" w:themeTint="99"/>
          </w:rPr>
          <w:fldChar w:fldCharType="separate"/>
        </w:r>
        <w:r w:rsidRPr="00D97DCE">
          <w:rPr>
            <w:noProof/>
            <w:color w:val="548DD4" w:themeColor="text2" w:themeTint="99"/>
          </w:rPr>
          <w:t>2</w:t>
        </w:r>
        <w:r w:rsidRPr="00D97DCE">
          <w:rPr>
            <w:noProof/>
            <w:color w:val="548DD4" w:themeColor="text2" w:themeTint="99"/>
          </w:rPr>
          <w:fldChar w:fldCharType="end"/>
        </w:r>
      </w:p>
    </w:sdtContent>
  </w:sdt>
  <w:p w14:paraId="467ECCCB" w14:textId="101BDA35" w:rsidR="001774A3" w:rsidRDefault="001774A3">
    <w:pPr>
      <w:pStyle w:val="BodyText"/>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94146" w14:textId="77777777" w:rsidR="009615C0" w:rsidRDefault="009615C0">
      <w:r>
        <w:separator/>
      </w:r>
    </w:p>
  </w:footnote>
  <w:footnote w:type="continuationSeparator" w:id="0">
    <w:p w14:paraId="01400E09" w14:textId="77777777" w:rsidR="009615C0" w:rsidRDefault="00961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921"/>
    <w:multiLevelType w:val="hybridMultilevel"/>
    <w:tmpl w:val="530A177A"/>
    <w:lvl w:ilvl="0" w:tplc="0D1649D0">
      <w:start w:val="1"/>
      <w:numFmt w:val="lowerRoman"/>
      <w:lvlText w:val="%1."/>
      <w:lvlJc w:val="left"/>
      <w:pPr>
        <w:ind w:left="1540" w:hanging="720"/>
        <w:jc w:val="left"/>
      </w:pPr>
      <w:rPr>
        <w:rFonts w:ascii="Arial" w:eastAsia="Arial" w:hAnsi="Arial" w:cs="Arial" w:hint="default"/>
        <w:w w:val="99"/>
        <w:sz w:val="22"/>
        <w:szCs w:val="22"/>
        <w:lang w:val="en-GB" w:eastAsia="en-GB" w:bidi="en-GB"/>
      </w:rPr>
    </w:lvl>
    <w:lvl w:ilvl="1" w:tplc="0554BC22">
      <w:numFmt w:val="bullet"/>
      <w:lvlText w:val="•"/>
      <w:lvlJc w:val="left"/>
      <w:pPr>
        <w:ind w:left="2310" w:hanging="720"/>
      </w:pPr>
      <w:rPr>
        <w:rFonts w:hint="default"/>
        <w:lang w:val="en-GB" w:eastAsia="en-GB" w:bidi="en-GB"/>
      </w:rPr>
    </w:lvl>
    <w:lvl w:ilvl="2" w:tplc="FBDA917C">
      <w:numFmt w:val="bullet"/>
      <w:lvlText w:val="•"/>
      <w:lvlJc w:val="left"/>
      <w:pPr>
        <w:ind w:left="3081" w:hanging="720"/>
      </w:pPr>
      <w:rPr>
        <w:rFonts w:hint="default"/>
        <w:lang w:val="en-GB" w:eastAsia="en-GB" w:bidi="en-GB"/>
      </w:rPr>
    </w:lvl>
    <w:lvl w:ilvl="3" w:tplc="E6749550">
      <w:numFmt w:val="bullet"/>
      <w:lvlText w:val="•"/>
      <w:lvlJc w:val="left"/>
      <w:pPr>
        <w:ind w:left="3851" w:hanging="720"/>
      </w:pPr>
      <w:rPr>
        <w:rFonts w:hint="default"/>
        <w:lang w:val="en-GB" w:eastAsia="en-GB" w:bidi="en-GB"/>
      </w:rPr>
    </w:lvl>
    <w:lvl w:ilvl="4" w:tplc="B6D80298">
      <w:numFmt w:val="bullet"/>
      <w:lvlText w:val="•"/>
      <w:lvlJc w:val="left"/>
      <w:pPr>
        <w:ind w:left="4622" w:hanging="720"/>
      </w:pPr>
      <w:rPr>
        <w:rFonts w:hint="default"/>
        <w:lang w:val="en-GB" w:eastAsia="en-GB" w:bidi="en-GB"/>
      </w:rPr>
    </w:lvl>
    <w:lvl w:ilvl="5" w:tplc="F210FC88">
      <w:numFmt w:val="bullet"/>
      <w:lvlText w:val="•"/>
      <w:lvlJc w:val="left"/>
      <w:pPr>
        <w:ind w:left="5393" w:hanging="720"/>
      </w:pPr>
      <w:rPr>
        <w:rFonts w:hint="default"/>
        <w:lang w:val="en-GB" w:eastAsia="en-GB" w:bidi="en-GB"/>
      </w:rPr>
    </w:lvl>
    <w:lvl w:ilvl="6" w:tplc="B8005392">
      <w:numFmt w:val="bullet"/>
      <w:lvlText w:val="•"/>
      <w:lvlJc w:val="left"/>
      <w:pPr>
        <w:ind w:left="6163" w:hanging="720"/>
      </w:pPr>
      <w:rPr>
        <w:rFonts w:hint="default"/>
        <w:lang w:val="en-GB" w:eastAsia="en-GB" w:bidi="en-GB"/>
      </w:rPr>
    </w:lvl>
    <w:lvl w:ilvl="7" w:tplc="A26E0376">
      <w:numFmt w:val="bullet"/>
      <w:lvlText w:val="•"/>
      <w:lvlJc w:val="left"/>
      <w:pPr>
        <w:ind w:left="6934" w:hanging="720"/>
      </w:pPr>
      <w:rPr>
        <w:rFonts w:hint="default"/>
        <w:lang w:val="en-GB" w:eastAsia="en-GB" w:bidi="en-GB"/>
      </w:rPr>
    </w:lvl>
    <w:lvl w:ilvl="8" w:tplc="31ACF158">
      <w:numFmt w:val="bullet"/>
      <w:lvlText w:val="•"/>
      <w:lvlJc w:val="left"/>
      <w:pPr>
        <w:ind w:left="7705" w:hanging="720"/>
      </w:pPr>
      <w:rPr>
        <w:rFonts w:hint="default"/>
        <w:lang w:val="en-GB" w:eastAsia="en-GB" w:bidi="en-GB"/>
      </w:rPr>
    </w:lvl>
  </w:abstractNum>
  <w:abstractNum w:abstractNumId="1" w15:restartNumberingAfterBreak="0">
    <w:nsid w:val="0B5151E0"/>
    <w:multiLevelType w:val="hybridMultilevel"/>
    <w:tmpl w:val="6A6624E2"/>
    <w:lvl w:ilvl="0" w:tplc="69FA2AA6">
      <w:start w:val="1"/>
      <w:numFmt w:val="decimal"/>
      <w:lvlText w:val="%1."/>
      <w:lvlJc w:val="left"/>
      <w:pPr>
        <w:ind w:left="439" w:hanging="361"/>
        <w:jc w:val="left"/>
      </w:pPr>
      <w:rPr>
        <w:rFonts w:hint="default"/>
        <w:w w:val="100"/>
      </w:rPr>
    </w:lvl>
    <w:lvl w:ilvl="1" w:tplc="ABD0E8D2">
      <w:numFmt w:val="bullet"/>
      <w:lvlText w:val="•"/>
      <w:lvlJc w:val="left"/>
      <w:pPr>
        <w:ind w:left="845" w:hanging="361"/>
      </w:pPr>
      <w:rPr>
        <w:rFonts w:hint="default"/>
      </w:rPr>
    </w:lvl>
    <w:lvl w:ilvl="2" w:tplc="3CE0BE42">
      <w:numFmt w:val="bullet"/>
      <w:lvlText w:val="•"/>
      <w:lvlJc w:val="left"/>
      <w:pPr>
        <w:ind w:left="1251" w:hanging="361"/>
      </w:pPr>
      <w:rPr>
        <w:rFonts w:hint="default"/>
      </w:rPr>
    </w:lvl>
    <w:lvl w:ilvl="3" w:tplc="6100A148">
      <w:numFmt w:val="bullet"/>
      <w:lvlText w:val="•"/>
      <w:lvlJc w:val="left"/>
      <w:pPr>
        <w:ind w:left="1657" w:hanging="361"/>
      </w:pPr>
      <w:rPr>
        <w:rFonts w:hint="default"/>
      </w:rPr>
    </w:lvl>
    <w:lvl w:ilvl="4" w:tplc="D79E490E">
      <w:numFmt w:val="bullet"/>
      <w:lvlText w:val="•"/>
      <w:lvlJc w:val="left"/>
      <w:pPr>
        <w:ind w:left="2063" w:hanging="361"/>
      </w:pPr>
      <w:rPr>
        <w:rFonts w:hint="default"/>
      </w:rPr>
    </w:lvl>
    <w:lvl w:ilvl="5" w:tplc="F69E9AE4">
      <w:numFmt w:val="bullet"/>
      <w:lvlText w:val="•"/>
      <w:lvlJc w:val="left"/>
      <w:pPr>
        <w:ind w:left="2469" w:hanging="361"/>
      </w:pPr>
      <w:rPr>
        <w:rFonts w:hint="default"/>
      </w:rPr>
    </w:lvl>
    <w:lvl w:ilvl="6" w:tplc="AA6C952C">
      <w:numFmt w:val="bullet"/>
      <w:lvlText w:val="•"/>
      <w:lvlJc w:val="left"/>
      <w:pPr>
        <w:ind w:left="2875" w:hanging="361"/>
      </w:pPr>
      <w:rPr>
        <w:rFonts w:hint="default"/>
      </w:rPr>
    </w:lvl>
    <w:lvl w:ilvl="7" w:tplc="4CB65A76">
      <w:numFmt w:val="bullet"/>
      <w:lvlText w:val="•"/>
      <w:lvlJc w:val="left"/>
      <w:pPr>
        <w:ind w:left="3281" w:hanging="361"/>
      </w:pPr>
      <w:rPr>
        <w:rFonts w:hint="default"/>
      </w:rPr>
    </w:lvl>
    <w:lvl w:ilvl="8" w:tplc="E71EEA74">
      <w:numFmt w:val="bullet"/>
      <w:lvlText w:val="•"/>
      <w:lvlJc w:val="left"/>
      <w:pPr>
        <w:ind w:left="3687" w:hanging="361"/>
      </w:pPr>
      <w:rPr>
        <w:rFonts w:hint="default"/>
      </w:rPr>
    </w:lvl>
  </w:abstractNum>
  <w:abstractNum w:abstractNumId="2" w15:restartNumberingAfterBreak="0">
    <w:nsid w:val="0ECE322E"/>
    <w:multiLevelType w:val="hybridMultilevel"/>
    <w:tmpl w:val="63123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C76A3"/>
    <w:multiLevelType w:val="hybridMultilevel"/>
    <w:tmpl w:val="25D01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952D42"/>
    <w:multiLevelType w:val="hybridMultilevel"/>
    <w:tmpl w:val="F24A7FF6"/>
    <w:lvl w:ilvl="0" w:tplc="7848C714">
      <w:numFmt w:val="bullet"/>
      <w:lvlText w:val=""/>
      <w:lvlJc w:val="left"/>
      <w:pPr>
        <w:ind w:left="820" w:hanging="360"/>
      </w:pPr>
      <w:rPr>
        <w:rFonts w:ascii="Symbol" w:eastAsia="Symbol" w:hAnsi="Symbol" w:cs="Symbol" w:hint="default"/>
        <w:w w:val="99"/>
        <w:sz w:val="22"/>
        <w:szCs w:val="22"/>
        <w:lang w:val="en-GB" w:eastAsia="en-GB" w:bidi="en-GB"/>
      </w:rPr>
    </w:lvl>
    <w:lvl w:ilvl="1" w:tplc="E22C667C">
      <w:numFmt w:val="bullet"/>
      <w:lvlText w:val="•"/>
      <w:lvlJc w:val="left"/>
      <w:pPr>
        <w:ind w:left="1662" w:hanging="360"/>
      </w:pPr>
      <w:rPr>
        <w:rFonts w:hint="default"/>
        <w:lang w:val="en-GB" w:eastAsia="en-GB" w:bidi="en-GB"/>
      </w:rPr>
    </w:lvl>
    <w:lvl w:ilvl="2" w:tplc="3BA8F052">
      <w:numFmt w:val="bullet"/>
      <w:lvlText w:val="•"/>
      <w:lvlJc w:val="left"/>
      <w:pPr>
        <w:ind w:left="2505" w:hanging="360"/>
      </w:pPr>
      <w:rPr>
        <w:rFonts w:hint="default"/>
        <w:lang w:val="en-GB" w:eastAsia="en-GB" w:bidi="en-GB"/>
      </w:rPr>
    </w:lvl>
    <w:lvl w:ilvl="3" w:tplc="3E7C8D4E">
      <w:numFmt w:val="bullet"/>
      <w:lvlText w:val="•"/>
      <w:lvlJc w:val="left"/>
      <w:pPr>
        <w:ind w:left="3347" w:hanging="360"/>
      </w:pPr>
      <w:rPr>
        <w:rFonts w:hint="default"/>
        <w:lang w:val="en-GB" w:eastAsia="en-GB" w:bidi="en-GB"/>
      </w:rPr>
    </w:lvl>
    <w:lvl w:ilvl="4" w:tplc="77265A96">
      <w:numFmt w:val="bullet"/>
      <w:lvlText w:val="•"/>
      <w:lvlJc w:val="left"/>
      <w:pPr>
        <w:ind w:left="4190" w:hanging="360"/>
      </w:pPr>
      <w:rPr>
        <w:rFonts w:hint="default"/>
        <w:lang w:val="en-GB" w:eastAsia="en-GB" w:bidi="en-GB"/>
      </w:rPr>
    </w:lvl>
    <w:lvl w:ilvl="5" w:tplc="87DEB436">
      <w:numFmt w:val="bullet"/>
      <w:lvlText w:val="•"/>
      <w:lvlJc w:val="left"/>
      <w:pPr>
        <w:ind w:left="5033" w:hanging="360"/>
      </w:pPr>
      <w:rPr>
        <w:rFonts w:hint="default"/>
        <w:lang w:val="en-GB" w:eastAsia="en-GB" w:bidi="en-GB"/>
      </w:rPr>
    </w:lvl>
    <w:lvl w:ilvl="6" w:tplc="226A8C32">
      <w:numFmt w:val="bullet"/>
      <w:lvlText w:val="•"/>
      <w:lvlJc w:val="left"/>
      <w:pPr>
        <w:ind w:left="5875" w:hanging="360"/>
      </w:pPr>
      <w:rPr>
        <w:rFonts w:hint="default"/>
        <w:lang w:val="en-GB" w:eastAsia="en-GB" w:bidi="en-GB"/>
      </w:rPr>
    </w:lvl>
    <w:lvl w:ilvl="7" w:tplc="D7985B56">
      <w:numFmt w:val="bullet"/>
      <w:lvlText w:val="•"/>
      <w:lvlJc w:val="left"/>
      <w:pPr>
        <w:ind w:left="6718" w:hanging="360"/>
      </w:pPr>
      <w:rPr>
        <w:rFonts w:hint="default"/>
        <w:lang w:val="en-GB" w:eastAsia="en-GB" w:bidi="en-GB"/>
      </w:rPr>
    </w:lvl>
    <w:lvl w:ilvl="8" w:tplc="6CDA559E">
      <w:numFmt w:val="bullet"/>
      <w:lvlText w:val="•"/>
      <w:lvlJc w:val="left"/>
      <w:pPr>
        <w:ind w:left="7561" w:hanging="360"/>
      </w:pPr>
      <w:rPr>
        <w:rFonts w:hint="default"/>
        <w:lang w:val="en-GB" w:eastAsia="en-GB" w:bidi="en-GB"/>
      </w:rPr>
    </w:lvl>
  </w:abstractNum>
  <w:abstractNum w:abstractNumId="5" w15:restartNumberingAfterBreak="0">
    <w:nsid w:val="27C1618C"/>
    <w:multiLevelType w:val="hybridMultilevel"/>
    <w:tmpl w:val="2506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45BC6"/>
    <w:multiLevelType w:val="hybridMultilevel"/>
    <w:tmpl w:val="2402A918"/>
    <w:lvl w:ilvl="0" w:tplc="466E60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B230EC"/>
    <w:multiLevelType w:val="hybridMultilevel"/>
    <w:tmpl w:val="BF641B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66345"/>
    <w:multiLevelType w:val="hybridMultilevel"/>
    <w:tmpl w:val="F4C8467E"/>
    <w:lvl w:ilvl="0" w:tplc="7FBCF678">
      <w:start w:val="1"/>
      <w:numFmt w:val="decimal"/>
      <w:lvlText w:val="%1."/>
      <w:lvlJc w:val="left"/>
      <w:pPr>
        <w:ind w:left="438" w:hanging="360"/>
      </w:pPr>
      <w:rPr>
        <w:rFonts w:hint="default"/>
      </w:rPr>
    </w:lvl>
    <w:lvl w:ilvl="1" w:tplc="08090019" w:tentative="1">
      <w:start w:val="1"/>
      <w:numFmt w:val="lowerLetter"/>
      <w:lvlText w:val="%2."/>
      <w:lvlJc w:val="left"/>
      <w:pPr>
        <w:ind w:left="1158" w:hanging="360"/>
      </w:pPr>
    </w:lvl>
    <w:lvl w:ilvl="2" w:tplc="0809001B" w:tentative="1">
      <w:start w:val="1"/>
      <w:numFmt w:val="lowerRoman"/>
      <w:lvlText w:val="%3."/>
      <w:lvlJc w:val="right"/>
      <w:pPr>
        <w:ind w:left="1878" w:hanging="180"/>
      </w:pPr>
    </w:lvl>
    <w:lvl w:ilvl="3" w:tplc="0809000F" w:tentative="1">
      <w:start w:val="1"/>
      <w:numFmt w:val="decimal"/>
      <w:lvlText w:val="%4."/>
      <w:lvlJc w:val="left"/>
      <w:pPr>
        <w:ind w:left="2598" w:hanging="360"/>
      </w:pPr>
    </w:lvl>
    <w:lvl w:ilvl="4" w:tplc="08090019" w:tentative="1">
      <w:start w:val="1"/>
      <w:numFmt w:val="lowerLetter"/>
      <w:lvlText w:val="%5."/>
      <w:lvlJc w:val="left"/>
      <w:pPr>
        <w:ind w:left="3318" w:hanging="360"/>
      </w:pPr>
    </w:lvl>
    <w:lvl w:ilvl="5" w:tplc="0809001B" w:tentative="1">
      <w:start w:val="1"/>
      <w:numFmt w:val="lowerRoman"/>
      <w:lvlText w:val="%6."/>
      <w:lvlJc w:val="right"/>
      <w:pPr>
        <w:ind w:left="4038" w:hanging="180"/>
      </w:pPr>
    </w:lvl>
    <w:lvl w:ilvl="6" w:tplc="0809000F" w:tentative="1">
      <w:start w:val="1"/>
      <w:numFmt w:val="decimal"/>
      <w:lvlText w:val="%7."/>
      <w:lvlJc w:val="left"/>
      <w:pPr>
        <w:ind w:left="4758" w:hanging="360"/>
      </w:pPr>
    </w:lvl>
    <w:lvl w:ilvl="7" w:tplc="08090019" w:tentative="1">
      <w:start w:val="1"/>
      <w:numFmt w:val="lowerLetter"/>
      <w:lvlText w:val="%8."/>
      <w:lvlJc w:val="left"/>
      <w:pPr>
        <w:ind w:left="5478" w:hanging="360"/>
      </w:pPr>
    </w:lvl>
    <w:lvl w:ilvl="8" w:tplc="0809001B" w:tentative="1">
      <w:start w:val="1"/>
      <w:numFmt w:val="lowerRoman"/>
      <w:lvlText w:val="%9."/>
      <w:lvlJc w:val="right"/>
      <w:pPr>
        <w:ind w:left="6198" w:hanging="180"/>
      </w:pPr>
    </w:lvl>
  </w:abstractNum>
  <w:abstractNum w:abstractNumId="9" w15:restartNumberingAfterBreak="0">
    <w:nsid w:val="34D86F13"/>
    <w:multiLevelType w:val="hybridMultilevel"/>
    <w:tmpl w:val="21D4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B46A99"/>
    <w:multiLevelType w:val="hybridMultilevel"/>
    <w:tmpl w:val="713C8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740CF0"/>
    <w:multiLevelType w:val="hybridMultilevel"/>
    <w:tmpl w:val="AB24014C"/>
    <w:lvl w:ilvl="0" w:tplc="C292D5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61E08"/>
    <w:multiLevelType w:val="hybridMultilevel"/>
    <w:tmpl w:val="034840FE"/>
    <w:lvl w:ilvl="0" w:tplc="51602828">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3" w15:restartNumberingAfterBreak="0">
    <w:nsid w:val="485A62CD"/>
    <w:multiLevelType w:val="hybridMultilevel"/>
    <w:tmpl w:val="2D42BDF8"/>
    <w:lvl w:ilvl="0" w:tplc="5F7CAFAE">
      <w:start w:val="1"/>
      <w:numFmt w:val="lowerRoman"/>
      <w:lvlText w:val="%1."/>
      <w:lvlJc w:val="left"/>
      <w:pPr>
        <w:ind w:left="720" w:hanging="360"/>
      </w:pPr>
      <w:rPr>
        <w:rFonts w:ascii="Arial" w:eastAsia="Arial" w:hAnsi="Arial" w:cs="Arial" w:hint="default"/>
        <w:w w:val="99"/>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676BBD"/>
    <w:multiLevelType w:val="hybridMultilevel"/>
    <w:tmpl w:val="0D061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20FE8"/>
    <w:multiLevelType w:val="hybridMultilevel"/>
    <w:tmpl w:val="E8023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F60944"/>
    <w:multiLevelType w:val="hybridMultilevel"/>
    <w:tmpl w:val="E8D8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B36E40"/>
    <w:multiLevelType w:val="hybridMultilevel"/>
    <w:tmpl w:val="9604AC04"/>
    <w:lvl w:ilvl="0" w:tplc="7FBCF678">
      <w:start w:val="1"/>
      <w:numFmt w:val="decimal"/>
      <w:lvlText w:val="%1."/>
      <w:lvlJc w:val="left"/>
      <w:pPr>
        <w:ind w:left="877" w:hanging="360"/>
      </w:pPr>
      <w:rPr>
        <w:rFonts w:hint="default"/>
      </w:rPr>
    </w:lvl>
    <w:lvl w:ilvl="1" w:tplc="08090019" w:tentative="1">
      <w:start w:val="1"/>
      <w:numFmt w:val="lowerLetter"/>
      <w:lvlText w:val="%2."/>
      <w:lvlJc w:val="left"/>
      <w:pPr>
        <w:ind w:left="1879" w:hanging="360"/>
      </w:pPr>
    </w:lvl>
    <w:lvl w:ilvl="2" w:tplc="0809001B" w:tentative="1">
      <w:start w:val="1"/>
      <w:numFmt w:val="lowerRoman"/>
      <w:lvlText w:val="%3."/>
      <w:lvlJc w:val="right"/>
      <w:pPr>
        <w:ind w:left="2599" w:hanging="180"/>
      </w:pPr>
    </w:lvl>
    <w:lvl w:ilvl="3" w:tplc="0809000F" w:tentative="1">
      <w:start w:val="1"/>
      <w:numFmt w:val="decimal"/>
      <w:lvlText w:val="%4."/>
      <w:lvlJc w:val="left"/>
      <w:pPr>
        <w:ind w:left="3319" w:hanging="360"/>
      </w:pPr>
    </w:lvl>
    <w:lvl w:ilvl="4" w:tplc="08090019" w:tentative="1">
      <w:start w:val="1"/>
      <w:numFmt w:val="lowerLetter"/>
      <w:lvlText w:val="%5."/>
      <w:lvlJc w:val="left"/>
      <w:pPr>
        <w:ind w:left="4039" w:hanging="360"/>
      </w:pPr>
    </w:lvl>
    <w:lvl w:ilvl="5" w:tplc="0809001B" w:tentative="1">
      <w:start w:val="1"/>
      <w:numFmt w:val="lowerRoman"/>
      <w:lvlText w:val="%6."/>
      <w:lvlJc w:val="right"/>
      <w:pPr>
        <w:ind w:left="4759" w:hanging="180"/>
      </w:pPr>
    </w:lvl>
    <w:lvl w:ilvl="6" w:tplc="0809000F" w:tentative="1">
      <w:start w:val="1"/>
      <w:numFmt w:val="decimal"/>
      <w:lvlText w:val="%7."/>
      <w:lvlJc w:val="left"/>
      <w:pPr>
        <w:ind w:left="5479" w:hanging="360"/>
      </w:pPr>
    </w:lvl>
    <w:lvl w:ilvl="7" w:tplc="08090019" w:tentative="1">
      <w:start w:val="1"/>
      <w:numFmt w:val="lowerLetter"/>
      <w:lvlText w:val="%8."/>
      <w:lvlJc w:val="left"/>
      <w:pPr>
        <w:ind w:left="6199" w:hanging="360"/>
      </w:pPr>
    </w:lvl>
    <w:lvl w:ilvl="8" w:tplc="0809001B" w:tentative="1">
      <w:start w:val="1"/>
      <w:numFmt w:val="lowerRoman"/>
      <w:lvlText w:val="%9."/>
      <w:lvlJc w:val="right"/>
      <w:pPr>
        <w:ind w:left="6919" w:hanging="180"/>
      </w:pPr>
    </w:lvl>
  </w:abstractNum>
  <w:abstractNum w:abstractNumId="18" w15:restartNumberingAfterBreak="0">
    <w:nsid w:val="71A23642"/>
    <w:multiLevelType w:val="hybridMultilevel"/>
    <w:tmpl w:val="88A6D1EA"/>
    <w:lvl w:ilvl="0" w:tplc="B82887A2">
      <w:start w:val="1"/>
      <w:numFmt w:val="decimal"/>
      <w:lvlText w:val="%1."/>
      <w:lvlJc w:val="left"/>
      <w:pPr>
        <w:ind w:left="439" w:hanging="361"/>
        <w:jc w:val="left"/>
      </w:pPr>
      <w:rPr>
        <w:rFonts w:ascii="Calibri" w:eastAsia="Calibri" w:hAnsi="Calibri" w:cs="Calibri" w:hint="default"/>
        <w:w w:val="100"/>
        <w:sz w:val="22"/>
        <w:szCs w:val="22"/>
      </w:rPr>
    </w:lvl>
    <w:lvl w:ilvl="1" w:tplc="ED72BB8A">
      <w:numFmt w:val="bullet"/>
      <w:lvlText w:val="•"/>
      <w:lvlJc w:val="left"/>
      <w:pPr>
        <w:ind w:left="845" w:hanging="361"/>
      </w:pPr>
      <w:rPr>
        <w:rFonts w:hint="default"/>
      </w:rPr>
    </w:lvl>
    <w:lvl w:ilvl="2" w:tplc="3322E646">
      <w:numFmt w:val="bullet"/>
      <w:lvlText w:val="•"/>
      <w:lvlJc w:val="left"/>
      <w:pPr>
        <w:ind w:left="1251" w:hanging="361"/>
      </w:pPr>
      <w:rPr>
        <w:rFonts w:hint="default"/>
      </w:rPr>
    </w:lvl>
    <w:lvl w:ilvl="3" w:tplc="99221918">
      <w:numFmt w:val="bullet"/>
      <w:lvlText w:val="•"/>
      <w:lvlJc w:val="left"/>
      <w:pPr>
        <w:ind w:left="1657" w:hanging="361"/>
      </w:pPr>
      <w:rPr>
        <w:rFonts w:hint="default"/>
      </w:rPr>
    </w:lvl>
    <w:lvl w:ilvl="4" w:tplc="35FA2DA8">
      <w:numFmt w:val="bullet"/>
      <w:lvlText w:val="•"/>
      <w:lvlJc w:val="left"/>
      <w:pPr>
        <w:ind w:left="2063" w:hanging="361"/>
      </w:pPr>
      <w:rPr>
        <w:rFonts w:hint="default"/>
      </w:rPr>
    </w:lvl>
    <w:lvl w:ilvl="5" w:tplc="07E08B2E">
      <w:numFmt w:val="bullet"/>
      <w:lvlText w:val="•"/>
      <w:lvlJc w:val="left"/>
      <w:pPr>
        <w:ind w:left="2469" w:hanging="361"/>
      </w:pPr>
      <w:rPr>
        <w:rFonts w:hint="default"/>
      </w:rPr>
    </w:lvl>
    <w:lvl w:ilvl="6" w:tplc="E1BEB696">
      <w:numFmt w:val="bullet"/>
      <w:lvlText w:val="•"/>
      <w:lvlJc w:val="left"/>
      <w:pPr>
        <w:ind w:left="2875" w:hanging="361"/>
      </w:pPr>
      <w:rPr>
        <w:rFonts w:hint="default"/>
      </w:rPr>
    </w:lvl>
    <w:lvl w:ilvl="7" w:tplc="475605C4">
      <w:numFmt w:val="bullet"/>
      <w:lvlText w:val="•"/>
      <w:lvlJc w:val="left"/>
      <w:pPr>
        <w:ind w:left="3281" w:hanging="361"/>
      </w:pPr>
      <w:rPr>
        <w:rFonts w:hint="default"/>
      </w:rPr>
    </w:lvl>
    <w:lvl w:ilvl="8" w:tplc="6E3C638C">
      <w:numFmt w:val="bullet"/>
      <w:lvlText w:val="•"/>
      <w:lvlJc w:val="left"/>
      <w:pPr>
        <w:ind w:left="3687" w:hanging="361"/>
      </w:pPr>
      <w:rPr>
        <w:rFonts w:hint="default"/>
      </w:rPr>
    </w:lvl>
  </w:abstractNum>
  <w:num w:numId="1" w16cid:durableId="2090156478">
    <w:abstractNumId w:val="1"/>
  </w:num>
  <w:num w:numId="2" w16cid:durableId="50083572">
    <w:abstractNumId w:val="18"/>
  </w:num>
  <w:num w:numId="3" w16cid:durableId="480775218">
    <w:abstractNumId w:val="8"/>
  </w:num>
  <w:num w:numId="4" w16cid:durableId="1778988546">
    <w:abstractNumId w:val="17"/>
  </w:num>
  <w:num w:numId="5" w16cid:durableId="1181159107">
    <w:abstractNumId w:val="12"/>
  </w:num>
  <w:num w:numId="6" w16cid:durableId="360324449">
    <w:abstractNumId w:val="10"/>
  </w:num>
  <w:num w:numId="7" w16cid:durableId="1382092658">
    <w:abstractNumId w:val="9"/>
  </w:num>
  <w:num w:numId="8" w16cid:durableId="570777699">
    <w:abstractNumId w:val="2"/>
  </w:num>
  <w:num w:numId="9" w16cid:durableId="1650786608">
    <w:abstractNumId w:val="13"/>
  </w:num>
  <w:num w:numId="10" w16cid:durableId="574706523">
    <w:abstractNumId w:val="6"/>
  </w:num>
  <w:num w:numId="11" w16cid:durableId="677271876">
    <w:abstractNumId w:val="11"/>
  </w:num>
  <w:num w:numId="12" w16cid:durableId="1722512833">
    <w:abstractNumId w:val="4"/>
  </w:num>
  <w:num w:numId="13" w16cid:durableId="136607767">
    <w:abstractNumId w:val="0"/>
  </w:num>
  <w:num w:numId="14" w16cid:durableId="1059744193">
    <w:abstractNumId w:val="16"/>
  </w:num>
  <w:num w:numId="15" w16cid:durableId="1581326485">
    <w:abstractNumId w:val="7"/>
  </w:num>
  <w:num w:numId="16" w16cid:durableId="1180436858">
    <w:abstractNumId w:val="15"/>
  </w:num>
  <w:num w:numId="17" w16cid:durableId="1553417852">
    <w:abstractNumId w:val="14"/>
  </w:num>
  <w:num w:numId="18" w16cid:durableId="296687393">
    <w:abstractNumId w:val="3"/>
  </w:num>
  <w:num w:numId="19" w16cid:durableId="1455060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A3"/>
    <w:rsid w:val="00003953"/>
    <w:rsid w:val="00006F6C"/>
    <w:rsid w:val="00010C1B"/>
    <w:rsid w:val="00012D84"/>
    <w:rsid w:val="00022265"/>
    <w:rsid w:val="000231E4"/>
    <w:rsid w:val="00030259"/>
    <w:rsid w:val="00034354"/>
    <w:rsid w:val="0004102B"/>
    <w:rsid w:val="00045FC2"/>
    <w:rsid w:val="000550E6"/>
    <w:rsid w:val="00061177"/>
    <w:rsid w:val="00061807"/>
    <w:rsid w:val="00063801"/>
    <w:rsid w:val="000812C9"/>
    <w:rsid w:val="000910F8"/>
    <w:rsid w:val="000C209E"/>
    <w:rsid w:val="000C37E8"/>
    <w:rsid w:val="000D0A96"/>
    <w:rsid w:val="000D6755"/>
    <w:rsid w:val="00100628"/>
    <w:rsid w:val="00102A2E"/>
    <w:rsid w:val="00106AE5"/>
    <w:rsid w:val="00116105"/>
    <w:rsid w:val="00121E28"/>
    <w:rsid w:val="0012610E"/>
    <w:rsid w:val="00130C7F"/>
    <w:rsid w:val="00134D1E"/>
    <w:rsid w:val="001360CF"/>
    <w:rsid w:val="001774A3"/>
    <w:rsid w:val="00184EB2"/>
    <w:rsid w:val="00196005"/>
    <w:rsid w:val="00197D06"/>
    <w:rsid w:val="001B3CE5"/>
    <w:rsid w:val="001D6F0F"/>
    <w:rsid w:val="001D7774"/>
    <w:rsid w:val="001F31C1"/>
    <w:rsid w:val="001F472A"/>
    <w:rsid w:val="00202232"/>
    <w:rsid w:val="002028FA"/>
    <w:rsid w:val="0021393C"/>
    <w:rsid w:val="0021705C"/>
    <w:rsid w:val="002238AC"/>
    <w:rsid w:val="00227163"/>
    <w:rsid w:val="00234835"/>
    <w:rsid w:val="00256525"/>
    <w:rsid w:val="002658A4"/>
    <w:rsid w:val="00271DA2"/>
    <w:rsid w:val="00273826"/>
    <w:rsid w:val="00282E15"/>
    <w:rsid w:val="00285C96"/>
    <w:rsid w:val="002A6900"/>
    <w:rsid w:val="002B04DB"/>
    <w:rsid w:val="002B0DCA"/>
    <w:rsid w:val="002F06ED"/>
    <w:rsid w:val="002F07B0"/>
    <w:rsid w:val="003018A7"/>
    <w:rsid w:val="00320F95"/>
    <w:rsid w:val="003500DE"/>
    <w:rsid w:val="00351CC2"/>
    <w:rsid w:val="003543F8"/>
    <w:rsid w:val="00367223"/>
    <w:rsid w:val="00383EE2"/>
    <w:rsid w:val="003A598A"/>
    <w:rsid w:val="003B09DF"/>
    <w:rsid w:val="003D678A"/>
    <w:rsid w:val="003E0D73"/>
    <w:rsid w:val="004069AC"/>
    <w:rsid w:val="00423BD9"/>
    <w:rsid w:val="0042565F"/>
    <w:rsid w:val="00443D80"/>
    <w:rsid w:val="00454610"/>
    <w:rsid w:val="0045549E"/>
    <w:rsid w:val="00465DA5"/>
    <w:rsid w:val="00497D15"/>
    <w:rsid w:val="004A4367"/>
    <w:rsid w:val="004B7D82"/>
    <w:rsid w:val="004C4B19"/>
    <w:rsid w:val="004E137C"/>
    <w:rsid w:val="004E337D"/>
    <w:rsid w:val="004E4350"/>
    <w:rsid w:val="004E6A91"/>
    <w:rsid w:val="004F20FA"/>
    <w:rsid w:val="00500CCA"/>
    <w:rsid w:val="00500F67"/>
    <w:rsid w:val="0050175D"/>
    <w:rsid w:val="00507958"/>
    <w:rsid w:val="00534B2E"/>
    <w:rsid w:val="0053680D"/>
    <w:rsid w:val="00562A44"/>
    <w:rsid w:val="00573B39"/>
    <w:rsid w:val="00594207"/>
    <w:rsid w:val="005A642A"/>
    <w:rsid w:val="005A7352"/>
    <w:rsid w:val="005B0B4A"/>
    <w:rsid w:val="005C21A6"/>
    <w:rsid w:val="005D630D"/>
    <w:rsid w:val="005F28DD"/>
    <w:rsid w:val="005F3192"/>
    <w:rsid w:val="005F5BD7"/>
    <w:rsid w:val="00606A3A"/>
    <w:rsid w:val="0063164C"/>
    <w:rsid w:val="00632150"/>
    <w:rsid w:val="00645369"/>
    <w:rsid w:val="00650569"/>
    <w:rsid w:val="006575C1"/>
    <w:rsid w:val="00661EEB"/>
    <w:rsid w:val="00665707"/>
    <w:rsid w:val="006676D2"/>
    <w:rsid w:val="0067121C"/>
    <w:rsid w:val="00692509"/>
    <w:rsid w:val="00693953"/>
    <w:rsid w:val="006B5475"/>
    <w:rsid w:val="006C498C"/>
    <w:rsid w:val="006E37BD"/>
    <w:rsid w:val="006F4DBC"/>
    <w:rsid w:val="007124B5"/>
    <w:rsid w:val="007140A3"/>
    <w:rsid w:val="007215BE"/>
    <w:rsid w:val="0072280A"/>
    <w:rsid w:val="00724A2D"/>
    <w:rsid w:val="007255DD"/>
    <w:rsid w:val="007327CD"/>
    <w:rsid w:val="0075199A"/>
    <w:rsid w:val="00773767"/>
    <w:rsid w:val="00782616"/>
    <w:rsid w:val="00782AA5"/>
    <w:rsid w:val="00787B94"/>
    <w:rsid w:val="00795AC5"/>
    <w:rsid w:val="007A1896"/>
    <w:rsid w:val="007C39CE"/>
    <w:rsid w:val="007D0CC0"/>
    <w:rsid w:val="007F6045"/>
    <w:rsid w:val="00822FFA"/>
    <w:rsid w:val="008403C0"/>
    <w:rsid w:val="008409A4"/>
    <w:rsid w:val="00843EE1"/>
    <w:rsid w:val="00853BBF"/>
    <w:rsid w:val="0086096D"/>
    <w:rsid w:val="0088753C"/>
    <w:rsid w:val="00892F61"/>
    <w:rsid w:val="00893F5F"/>
    <w:rsid w:val="008B25D4"/>
    <w:rsid w:val="008B3ECF"/>
    <w:rsid w:val="008D119F"/>
    <w:rsid w:val="008D232C"/>
    <w:rsid w:val="008E298C"/>
    <w:rsid w:val="00910DAC"/>
    <w:rsid w:val="009166A0"/>
    <w:rsid w:val="00931B86"/>
    <w:rsid w:val="00932E29"/>
    <w:rsid w:val="009449D6"/>
    <w:rsid w:val="009471AE"/>
    <w:rsid w:val="0095475D"/>
    <w:rsid w:val="00955D3B"/>
    <w:rsid w:val="00956338"/>
    <w:rsid w:val="009615C0"/>
    <w:rsid w:val="00982202"/>
    <w:rsid w:val="00985ADA"/>
    <w:rsid w:val="00996D08"/>
    <w:rsid w:val="009B658A"/>
    <w:rsid w:val="009C6F90"/>
    <w:rsid w:val="009D467E"/>
    <w:rsid w:val="009D4CCE"/>
    <w:rsid w:val="009E5F12"/>
    <w:rsid w:val="009E6389"/>
    <w:rsid w:val="00A27CCB"/>
    <w:rsid w:val="00A32774"/>
    <w:rsid w:val="00A36B4B"/>
    <w:rsid w:val="00A4001B"/>
    <w:rsid w:val="00A40722"/>
    <w:rsid w:val="00A45801"/>
    <w:rsid w:val="00A52833"/>
    <w:rsid w:val="00A64184"/>
    <w:rsid w:val="00A70271"/>
    <w:rsid w:val="00A70A15"/>
    <w:rsid w:val="00A82148"/>
    <w:rsid w:val="00A8767A"/>
    <w:rsid w:val="00A93B62"/>
    <w:rsid w:val="00A957A3"/>
    <w:rsid w:val="00A97672"/>
    <w:rsid w:val="00AA4B5D"/>
    <w:rsid w:val="00AB61D1"/>
    <w:rsid w:val="00AC2209"/>
    <w:rsid w:val="00AD0C52"/>
    <w:rsid w:val="00AD3A4B"/>
    <w:rsid w:val="00AE1F7C"/>
    <w:rsid w:val="00B17849"/>
    <w:rsid w:val="00B32B2D"/>
    <w:rsid w:val="00B36DC6"/>
    <w:rsid w:val="00B75215"/>
    <w:rsid w:val="00B7567F"/>
    <w:rsid w:val="00B878FD"/>
    <w:rsid w:val="00B97588"/>
    <w:rsid w:val="00BA686D"/>
    <w:rsid w:val="00BB48D6"/>
    <w:rsid w:val="00BB7140"/>
    <w:rsid w:val="00BE08B1"/>
    <w:rsid w:val="00BE6159"/>
    <w:rsid w:val="00C0354E"/>
    <w:rsid w:val="00C05A46"/>
    <w:rsid w:val="00C13238"/>
    <w:rsid w:val="00C1342B"/>
    <w:rsid w:val="00C20CB7"/>
    <w:rsid w:val="00C320DF"/>
    <w:rsid w:val="00C632B0"/>
    <w:rsid w:val="00C70985"/>
    <w:rsid w:val="00C7369A"/>
    <w:rsid w:val="00C7595F"/>
    <w:rsid w:val="00C775EC"/>
    <w:rsid w:val="00C80004"/>
    <w:rsid w:val="00C866B7"/>
    <w:rsid w:val="00C86F9D"/>
    <w:rsid w:val="00C91972"/>
    <w:rsid w:val="00C94F18"/>
    <w:rsid w:val="00C97455"/>
    <w:rsid w:val="00CA52D6"/>
    <w:rsid w:val="00CB6D6B"/>
    <w:rsid w:val="00CE6E92"/>
    <w:rsid w:val="00D0019C"/>
    <w:rsid w:val="00D03BB2"/>
    <w:rsid w:val="00D160D7"/>
    <w:rsid w:val="00D17788"/>
    <w:rsid w:val="00D2070A"/>
    <w:rsid w:val="00D250CB"/>
    <w:rsid w:val="00D35EFB"/>
    <w:rsid w:val="00D37842"/>
    <w:rsid w:val="00D61794"/>
    <w:rsid w:val="00D9276E"/>
    <w:rsid w:val="00D94D48"/>
    <w:rsid w:val="00D97DCE"/>
    <w:rsid w:val="00DA5E48"/>
    <w:rsid w:val="00DC1A86"/>
    <w:rsid w:val="00DD6DC3"/>
    <w:rsid w:val="00DE2DF1"/>
    <w:rsid w:val="00DF03E9"/>
    <w:rsid w:val="00DF0408"/>
    <w:rsid w:val="00DF6AB5"/>
    <w:rsid w:val="00E01049"/>
    <w:rsid w:val="00E12439"/>
    <w:rsid w:val="00E1532A"/>
    <w:rsid w:val="00E16DBD"/>
    <w:rsid w:val="00E24C37"/>
    <w:rsid w:val="00E36283"/>
    <w:rsid w:val="00E503D1"/>
    <w:rsid w:val="00E52370"/>
    <w:rsid w:val="00E74BE4"/>
    <w:rsid w:val="00EA2508"/>
    <w:rsid w:val="00EC5013"/>
    <w:rsid w:val="00EE2B3F"/>
    <w:rsid w:val="00EE3D93"/>
    <w:rsid w:val="00EE640C"/>
    <w:rsid w:val="00EE6A6E"/>
    <w:rsid w:val="00EF620A"/>
    <w:rsid w:val="00F26339"/>
    <w:rsid w:val="00F35F8C"/>
    <w:rsid w:val="00F376F6"/>
    <w:rsid w:val="00F53374"/>
    <w:rsid w:val="00F551BF"/>
    <w:rsid w:val="00F8443C"/>
    <w:rsid w:val="00F85A24"/>
    <w:rsid w:val="00F87B37"/>
    <w:rsid w:val="00F95969"/>
    <w:rsid w:val="00FA0C10"/>
    <w:rsid w:val="00FD21BE"/>
    <w:rsid w:val="00FD4C3B"/>
    <w:rsid w:val="00FF1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F8167"/>
  <w15:docId w15:val="{0C7845FD-EEDC-4A36-82AD-8B708C8F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F5BD7"/>
    <w:pPr>
      <w:tabs>
        <w:tab w:val="center" w:pos="4513"/>
        <w:tab w:val="right" w:pos="9026"/>
      </w:tabs>
    </w:pPr>
  </w:style>
  <w:style w:type="character" w:customStyle="1" w:styleId="HeaderChar">
    <w:name w:val="Header Char"/>
    <w:basedOn w:val="DefaultParagraphFont"/>
    <w:link w:val="Header"/>
    <w:uiPriority w:val="99"/>
    <w:rsid w:val="005F5BD7"/>
    <w:rPr>
      <w:rFonts w:ascii="Calibri" w:eastAsia="Calibri" w:hAnsi="Calibri" w:cs="Calibri"/>
    </w:rPr>
  </w:style>
  <w:style w:type="paragraph" w:styleId="Footer">
    <w:name w:val="footer"/>
    <w:basedOn w:val="Normal"/>
    <w:link w:val="FooterChar"/>
    <w:uiPriority w:val="99"/>
    <w:unhideWhenUsed/>
    <w:rsid w:val="005F5BD7"/>
    <w:pPr>
      <w:tabs>
        <w:tab w:val="center" w:pos="4513"/>
        <w:tab w:val="right" w:pos="9026"/>
      </w:tabs>
    </w:pPr>
  </w:style>
  <w:style w:type="character" w:customStyle="1" w:styleId="FooterChar">
    <w:name w:val="Footer Char"/>
    <w:basedOn w:val="DefaultParagraphFont"/>
    <w:link w:val="Footer"/>
    <w:uiPriority w:val="99"/>
    <w:rsid w:val="005F5BD7"/>
    <w:rPr>
      <w:rFonts w:ascii="Calibri" w:eastAsia="Calibri" w:hAnsi="Calibri" w:cs="Calibri"/>
    </w:rPr>
  </w:style>
  <w:style w:type="character" w:styleId="FollowedHyperlink">
    <w:name w:val="FollowedHyperlink"/>
    <w:basedOn w:val="DefaultParagraphFont"/>
    <w:uiPriority w:val="99"/>
    <w:semiHidden/>
    <w:unhideWhenUsed/>
    <w:rsid w:val="00C13238"/>
    <w:rPr>
      <w:color w:val="800080" w:themeColor="followedHyperlink"/>
      <w:u w:val="single"/>
    </w:rPr>
  </w:style>
  <w:style w:type="paragraph" w:styleId="Revision">
    <w:name w:val="Revision"/>
    <w:hidden/>
    <w:uiPriority w:val="99"/>
    <w:semiHidden/>
    <w:rsid w:val="005D630D"/>
    <w:pPr>
      <w:widowControl/>
      <w:autoSpaceDE/>
      <w:autoSpaceDN/>
    </w:pPr>
    <w:rPr>
      <w:rFonts w:ascii="Calibri" w:eastAsia="Calibri" w:hAnsi="Calibri" w:cs="Calibri"/>
    </w:rPr>
  </w:style>
  <w:style w:type="paragraph" w:styleId="BalloonText">
    <w:name w:val="Balloon Text"/>
    <w:basedOn w:val="Normal"/>
    <w:link w:val="BalloonTextChar"/>
    <w:uiPriority w:val="99"/>
    <w:semiHidden/>
    <w:unhideWhenUsed/>
    <w:rsid w:val="00D177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788"/>
    <w:rPr>
      <w:rFonts w:ascii="Segoe UI" w:eastAsia="Calibri" w:hAnsi="Segoe UI" w:cs="Segoe UI"/>
      <w:sz w:val="18"/>
      <w:szCs w:val="18"/>
    </w:rPr>
  </w:style>
  <w:style w:type="table" w:styleId="TableGrid">
    <w:name w:val="Table Grid"/>
    <w:basedOn w:val="TableNormal"/>
    <w:uiPriority w:val="39"/>
    <w:rsid w:val="00D17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348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cimalAligned">
    <w:name w:val="Decimal Aligned"/>
    <w:basedOn w:val="Normal"/>
    <w:uiPriority w:val="40"/>
    <w:qFormat/>
    <w:rsid w:val="0050175D"/>
    <w:pPr>
      <w:widowControl/>
      <w:tabs>
        <w:tab w:val="decimal" w:pos="360"/>
      </w:tabs>
      <w:autoSpaceDE/>
      <w:autoSpaceDN/>
      <w:spacing w:after="200" w:line="276" w:lineRule="auto"/>
    </w:pPr>
    <w:rPr>
      <w:rFonts w:asciiTheme="minorHAnsi" w:eastAsiaTheme="minorEastAsia" w:hAnsiTheme="minorHAnsi" w:cs="Times New Roman"/>
      <w:lang w:val="en-GB" w:eastAsia="en-GB"/>
    </w:rPr>
  </w:style>
  <w:style w:type="paragraph" w:styleId="FootnoteText">
    <w:name w:val="footnote text"/>
    <w:basedOn w:val="Normal"/>
    <w:link w:val="FootnoteTextChar"/>
    <w:uiPriority w:val="99"/>
    <w:unhideWhenUsed/>
    <w:rsid w:val="0050175D"/>
    <w:pPr>
      <w:widowControl/>
      <w:autoSpaceDE/>
      <w:autoSpaceDN/>
    </w:pPr>
    <w:rPr>
      <w:rFonts w:asciiTheme="minorHAnsi" w:eastAsiaTheme="minorEastAsia" w:hAnsiTheme="minorHAnsi" w:cs="Times New Roman"/>
      <w:sz w:val="20"/>
      <w:szCs w:val="20"/>
      <w:lang w:val="en-GB" w:eastAsia="en-GB"/>
    </w:rPr>
  </w:style>
  <w:style w:type="character" w:customStyle="1" w:styleId="FootnoteTextChar">
    <w:name w:val="Footnote Text Char"/>
    <w:basedOn w:val="DefaultParagraphFont"/>
    <w:link w:val="FootnoteText"/>
    <w:uiPriority w:val="99"/>
    <w:rsid w:val="0050175D"/>
    <w:rPr>
      <w:rFonts w:eastAsiaTheme="minorEastAsia" w:cs="Times New Roman"/>
      <w:sz w:val="20"/>
      <w:szCs w:val="20"/>
      <w:lang w:val="en-GB" w:eastAsia="en-GB"/>
    </w:rPr>
  </w:style>
  <w:style w:type="character" w:styleId="SubtleEmphasis">
    <w:name w:val="Subtle Emphasis"/>
    <w:basedOn w:val="DefaultParagraphFont"/>
    <w:uiPriority w:val="19"/>
    <w:qFormat/>
    <w:rsid w:val="0050175D"/>
    <w:rPr>
      <w:i/>
      <w:iCs/>
    </w:rPr>
  </w:style>
  <w:style w:type="table" w:styleId="MediumShading2-Accent5">
    <w:name w:val="Medium Shading 2 Accent 5"/>
    <w:basedOn w:val="TableNormal"/>
    <w:uiPriority w:val="64"/>
    <w:rsid w:val="0050175D"/>
    <w:pPr>
      <w:widowControl/>
      <w:autoSpaceDE/>
      <w:autoSpaceDN/>
    </w:pPr>
    <w:rPr>
      <w:rFonts w:eastAsiaTheme="minorEastAsia"/>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2D5584D52A6349B4AF704F25FE8B70" ma:contentTypeVersion="12" ma:contentTypeDescription="Create a new document." ma:contentTypeScope="" ma:versionID="5c00e44e92fc8462c8f5d2bb5f0a85ee">
  <xsd:schema xmlns:xsd="http://www.w3.org/2001/XMLSchema" xmlns:xs="http://www.w3.org/2001/XMLSchema" xmlns:p="http://schemas.microsoft.com/office/2006/metadata/properties" xmlns:ns2="00c182f9-078f-4fb0-8b56-fde38014bd63" xmlns:ns3="04cb5802-5e34-4202-8716-935458b54b5f" targetNamespace="http://schemas.microsoft.com/office/2006/metadata/properties" ma:root="true" ma:fieldsID="c5850a74acecfbdd2cf6540c673451ce" ns2:_="" ns3:_="">
    <xsd:import namespace="00c182f9-078f-4fb0-8b56-fde38014bd63"/>
    <xsd:import namespace="04cb5802-5e34-4202-8716-935458b54b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ja1ee9439f5747968594d38bcff15661"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182f9-078f-4fb0-8b56-fde38014b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b5802-5e34-4202-8716-935458b54b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ja1ee9439f5747968594d38bcff15661" ma:index="15" nillable="true" ma:taxonomy="true" ma:internalName="ja1ee9439f5747968594d38bcff15661" ma:taxonomyFieldName="English_x0020_Corporate_x0020_Governance" ma:displayName="Corporate Governance Keywords" ma:default="185;#Corporate Governance|cd7baf78-a802-4206-9bdb-3615199ead89" ma:fieldId="{3a1ee943-9f57-4796-8594-d38bcff15661}" ma:taxonomyMulti="true" ma:sspId="cb690b39-6305-4573-943d-d46d0038d887" ma:termSetId="64901f8b-94f4-4df3-9b2d-d8f8b910acd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cd0b44c9-dfc4-4fa9-8a37-d3c9ee37ff26}" ma:internalName="TaxCatchAll" ma:showField="CatchAllData" ma:web="04cb5802-5e34-4202-8716-935458b54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cb5802-5e34-4202-8716-935458b54b5f">
      <Value>185</Value>
    </TaxCatchAll>
    <ja1ee9439f5747968594d38bcff15661 xmlns="04cb5802-5e34-4202-8716-935458b54b5f">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cd7baf78-a802-4206-9bdb-3615199ead89</TermId>
        </TermInfo>
      </Terms>
    </ja1ee9439f5747968594d38bcff15661>
  </documentManagement>
</p:properties>
</file>

<file path=customXml/itemProps1.xml><?xml version="1.0" encoding="utf-8"?>
<ds:datastoreItem xmlns:ds="http://schemas.openxmlformats.org/officeDocument/2006/customXml" ds:itemID="{03483F62-16FE-4EE9-AAE5-DA79E6306499}">
  <ds:schemaRefs>
    <ds:schemaRef ds:uri="http://schemas.microsoft.com/sharepoint/v3/contenttype/forms"/>
  </ds:schemaRefs>
</ds:datastoreItem>
</file>

<file path=customXml/itemProps2.xml><?xml version="1.0" encoding="utf-8"?>
<ds:datastoreItem xmlns:ds="http://schemas.openxmlformats.org/officeDocument/2006/customXml" ds:itemID="{2743D4F2-9FEF-4843-B24C-08C100069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182f9-078f-4fb0-8b56-fde38014bd63"/>
    <ds:schemaRef ds:uri="04cb5802-5e34-4202-8716-935458b54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C67921-3D87-4349-88FD-7BC6F3C6DBBA}">
  <ds:schemaRefs>
    <ds:schemaRef ds:uri="http://schemas.microsoft.com/office/2006/metadata/properties"/>
    <ds:schemaRef ds:uri="http://schemas.microsoft.com/office/infopath/2007/PartnerControls"/>
    <ds:schemaRef ds:uri="04cb5802-5e34-4202-8716-935458b54b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2127</Words>
  <Characters>12129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Pearson</dc:creator>
  <cp:lastModifiedBy>Jamie MacGillEathain</cp:lastModifiedBy>
  <cp:revision>2</cp:revision>
  <dcterms:created xsi:type="dcterms:W3CDTF">2026-08-12T13:52:00Z</dcterms:created>
  <dcterms:modified xsi:type="dcterms:W3CDTF">2026-08-12T13:52:00Z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0x0101008E2D5584D52A6349B4AF704F25FE8B70</vt:lpwstr>
  </property>
  <property fmtid="{D5CDD505-2E9C-101B-9397-08002B2CF9AE}" pid="3" name="English Corporate Governance">
    <vt:lpwstr>185;#Corporate Governance|cd7baf78-a802-4206-9bdb-3615199ead89</vt:lpwstr>
  </property>
  <property fmtid="{D5CDD505-2E9C-101B-9397-08002B2CF9AE}" pid="4" name="English_x0020_Corporate_x0020_Governance">
    <vt:lpwstr>185;#Corporate Governance|cd7baf78-a802-4206-9bdb-3615199ead89</vt:lpwstr>
  </property>
</Properties>
</file>